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86953" w:rsidR="001F1BE5" w:rsidP="003440C7" w:rsidRDefault="001F1BE5" w14:paraId="26797300" w14:textId="280EDCC0">
      <w:pPr>
        <w:pStyle w:val="Title"/>
        <w:spacing w:line="276" w:lineRule="auto"/>
        <w:jc w:val="center"/>
        <w:rPr>
          <w:color w:val="538135" w:themeColor="accent6" w:themeShade="BF"/>
        </w:rPr>
      </w:pPr>
      <w:r w:rsidRPr="00586953">
        <w:rPr>
          <w:color w:val="538135" w:themeColor="accent6" w:themeShade="BF"/>
        </w:rPr>
        <w:t>Engaging with the Research Data Alliance</w:t>
      </w:r>
    </w:p>
    <w:p w:rsidRPr="00586953" w:rsidR="001F1BE5" w:rsidP="001F1BE5" w:rsidRDefault="001F1BE5" w14:paraId="5D3769A5" w14:textId="7CCE68E6">
      <w:pPr>
        <w:jc w:val="center"/>
        <w:rPr>
          <w:b/>
          <w:sz w:val="36"/>
        </w:rPr>
      </w:pPr>
      <w:r w:rsidRPr="00586953">
        <w:rPr>
          <w:b/>
          <w:sz w:val="36"/>
        </w:rPr>
        <w:t xml:space="preserve">The Value of </w:t>
      </w:r>
      <w:r w:rsidRPr="00586953" w:rsidR="00203FA7">
        <w:rPr>
          <w:b/>
          <w:sz w:val="36"/>
        </w:rPr>
        <w:t xml:space="preserve">the Research Data Alliance to </w:t>
      </w:r>
      <w:r w:rsidR="000463B0">
        <w:rPr>
          <w:b/>
          <w:sz w:val="36"/>
        </w:rPr>
        <w:t>Funding Agencies</w:t>
      </w:r>
    </w:p>
    <w:p w:rsidR="00EC247E" w:rsidP="00EC247E" w:rsidRDefault="00EC247E" w14:paraId="133BCC95" w14:textId="55FF62F7">
      <w:pPr>
        <w:rPr>
          <w:rFonts w:eastAsia="Times New Roman"/>
          <w:lang w:eastAsia="en-IE"/>
        </w:rPr>
      </w:pPr>
    </w:p>
    <w:p w:rsidRPr="00933408" w:rsidR="00456BA1" w:rsidP="00456BA1" w:rsidRDefault="00456BA1" w14:paraId="16A329A4" w14:textId="77777777">
      <w:pPr>
        <w:pBdr>
          <w:top w:val="single" w:color="auto" w:sz="4" w:space="1"/>
          <w:left w:val="single" w:color="auto" w:sz="4" w:space="4"/>
          <w:bottom w:val="single" w:color="auto" w:sz="4" w:space="1"/>
          <w:right w:val="single" w:color="auto" w:sz="4" w:space="4"/>
        </w:pBdr>
        <w:shd w:val="clear" w:color="auto" w:fill="E2EFD9" w:themeFill="accent6" w:themeFillTint="33"/>
        <w:jc w:val="center"/>
        <w:rPr>
          <w:b/>
          <w:i/>
        </w:rPr>
      </w:pPr>
      <w:r w:rsidRPr="00933408">
        <w:rPr>
          <w:b/>
          <w:i/>
        </w:rPr>
        <w:t>The Research Data Alliance’s vision is Researchers and innovators openly sharing data across technologies, disciplines, and countries to address the grand challenges of society</w:t>
      </w:r>
    </w:p>
    <w:p w:rsidRPr="00933408" w:rsidR="00456BA1" w:rsidP="00456BA1" w:rsidRDefault="00456BA1" w14:paraId="0C812A42" w14:textId="77777777">
      <w:pPr>
        <w:pBdr>
          <w:top w:val="single" w:color="auto" w:sz="4" w:space="1"/>
          <w:left w:val="single" w:color="auto" w:sz="4" w:space="4"/>
          <w:bottom w:val="single" w:color="auto" w:sz="4" w:space="1"/>
          <w:right w:val="single" w:color="auto" w:sz="4" w:space="4"/>
        </w:pBdr>
        <w:shd w:val="clear" w:color="auto" w:fill="E2EFD9" w:themeFill="accent6" w:themeFillTint="33"/>
        <w:jc w:val="center"/>
        <w:rPr>
          <w:b/>
          <w:i/>
        </w:rPr>
      </w:pPr>
    </w:p>
    <w:p w:rsidR="00456BA1" w:rsidP="00456BA1" w:rsidRDefault="00456BA1" w14:paraId="523EE9DC" w14:textId="77777777">
      <w:pPr>
        <w:pBdr>
          <w:top w:val="single" w:color="auto" w:sz="4" w:space="1"/>
          <w:left w:val="single" w:color="auto" w:sz="4" w:space="4"/>
          <w:bottom w:val="single" w:color="auto" w:sz="4" w:space="1"/>
          <w:right w:val="single" w:color="auto" w:sz="4" w:space="4"/>
        </w:pBdr>
        <w:shd w:val="clear" w:color="auto" w:fill="E2EFD9" w:themeFill="accent6" w:themeFillTint="33"/>
      </w:pPr>
      <w:r w:rsidRPr="00933408">
        <w:t xml:space="preserve">The Research Data Alliance (RDA) is a community-driven organization whose mission is to develop the social and technical data infrastructure needed to drive innovation surrounding data sharing and data interoperability.  </w:t>
      </w:r>
    </w:p>
    <w:p w:rsidRPr="00933408" w:rsidR="00456BA1" w:rsidP="00456BA1" w:rsidRDefault="00456BA1" w14:paraId="529E8C7D" w14:textId="16BD0066">
      <w:pPr>
        <w:pBdr>
          <w:top w:val="single" w:color="auto" w:sz="4" w:space="1"/>
          <w:left w:val="single" w:color="auto" w:sz="4" w:space="4"/>
          <w:bottom w:val="single" w:color="auto" w:sz="4" w:space="1"/>
          <w:right w:val="single" w:color="auto" w:sz="4" w:space="4"/>
        </w:pBdr>
        <w:shd w:val="clear" w:color="auto" w:fill="E2EFD9" w:themeFill="accent6" w:themeFillTint="33"/>
      </w:pPr>
      <w:r w:rsidRPr="00933408">
        <w:rPr/>
        <w:t xml:space="preserve">Established in 2013, RDA supports more than </w:t>
      </w:r>
      <w:r w:rsidRPr="00933408">
        <w:rPr/>
        <w:t>8,</w:t>
      </w:r>
      <w:r w:rsidRPr="00933408">
        <w:rPr/>
        <w:t>4</w:t>
      </w:r>
      <w:r w:rsidRPr="00933408">
        <w:rPr/>
        <w:t>00 international members representing 137 countries, has generated 3</w:t>
      </w:r>
      <w:r w:rsidRPr="00933408">
        <w:rPr/>
        <w:t>2</w:t>
      </w:r>
      <w:r w:rsidRPr="00933408">
        <w:rPr/>
        <w:t xml:space="preserve"> concrete outputs</w:t>
      </w:r>
      <w:r w:rsidRPr="00933408">
        <w:rPr>
          <w:rStyle w:val="FootnoteReference"/>
        </w:rPr>
        <w:footnoteReference w:id="1"/>
      </w:r>
      <w:r w:rsidRPr="0008C1AA">
        <w:rPr/>
        <w:t xml:space="preserve"> (</w:t>
      </w:r>
      <w:r w:rsidRPr="00933408">
        <w:rPr/>
        <w:t xml:space="preserve">eight </w:t>
      </w:r>
      <w:r w:rsidRPr="00933408">
        <w:rPr/>
        <w:t xml:space="preserve">of which are recognized as European ICT technical specifications) with over</w:t>
      </w:r>
      <w:r w:rsidRPr="00933408">
        <w:rPr/>
        <w:t xml:space="preserve"> 9</w:t>
      </w:r>
      <w:r w:rsidRPr="00933408">
        <w:rPr/>
        <w:t xml:space="preserve">5 documented adoption cases (</w:t>
      </w:r>
      <w:r w:rsidRPr="00933408">
        <w:rPr/>
        <w:t xml:space="preserve">May </w:t>
      </w:r>
      <w:r>
        <w:rPr/>
        <w:t xml:space="preserve">2019</w:t>
      </w:r>
      <w:r w:rsidRPr="0008C1AA">
        <w:rPr/>
        <w:t>).</w:t>
      </w:r>
    </w:p>
    <w:p w:rsidRPr="00933408" w:rsidR="00456BA1" w:rsidP="00456BA1" w:rsidRDefault="00456BA1" w14:paraId="27808302" w14:textId="77777777">
      <w:pPr>
        <w:pBdr>
          <w:top w:val="single" w:color="auto" w:sz="4" w:space="1"/>
          <w:left w:val="single" w:color="auto" w:sz="4" w:space="4"/>
          <w:bottom w:val="single" w:color="auto" w:sz="4" w:space="1"/>
          <w:right w:val="single" w:color="auto" w:sz="4" w:space="4"/>
        </w:pBdr>
        <w:shd w:val="clear" w:color="auto" w:fill="E2EFD9" w:themeFill="accent6" w:themeFillTint="33"/>
      </w:pPr>
      <w:r w:rsidRPr="00933408">
        <w:t>The Research Data Alliance enables data to be shared across barriers through outputs developed by focused Working Groups and Interest Groups, formed of volunteer experts from around the world and drawn from academia, private sector and government. Participation in RDA is open to anyone who agrees to its guiding principles of openness, consensus, balance, harmonisation, with a community driven and non-profit approach.</w:t>
      </w:r>
    </w:p>
    <w:p w:rsidRPr="00933408" w:rsidR="00456BA1" w:rsidP="00456BA1" w:rsidRDefault="00456BA1" w14:paraId="082EB746" w14:textId="344B7B76">
      <w:pPr>
        <w:pBdr>
          <w:top w:val="single" w:color="auto" w:sz="4" w:space="1"/>
          <w:left w:val="single" w:color="auto" w:sz="4" w:space="4"/>
          <w:bottom w:val="single" w:color="auto" w:sz="4" w:space="1"/>
          <w:right w:val="single" w:color="auto" w:sz="4" w:space="4"/>
        </w:pBdr>
        <w:shd w:val="clear" w:color="auto" w:fill="E2EFD9" w:themeFill="accent6" w:themeFillTint="33"/>
      </w:pPr>
      <w:r w:rsidRPr="00013EFC">
        <w:t>RDA has a grass-roots, inclusive approach covering all data lifecycle stages, engaging data producers, users and stewards, addressing data curation, exchange, processing, storage</w:t>
      </w:r>
      <w:r>
        <w:t>, and preservation</w:t>
      </w:r>
      <w:r w:rsidRPr="00013EFC">
        <w:t>. It has succeeded in creating the neutral social platform where international research data experts meet to exchange views and to agree on topics including social hurdles on data sharing, education and training challenges, data management plans and certification of data repositories, disciplinary and interdisciplinary interoperability, as well as technological aspects</w:t>
      </w:r>
      <w:r>
        <w:t xml:space="preserve"> of research data management</w:t>
      </w:r>
      <w:r w:rsidRPr="00013EFC">
        <w:t>.</w:t>
      </w:r>
    </w:p>
    <w:p w:rsidR="00456BA1" w:rsidP="00EC247E" w:rsidRDefault="00456BA1" w14:paraId="4184923F" w14:textId="15EB3FAC">
      <w:pPr>
        <w:rPr>
          <w:rFonts w:eastAsia="Times New Roman"/>
          <w:lang w:eastAsia="en-IE"/>
        </w:rPr>
      </w:pPr>
    </w:p>
    <w:p w:rsidR="001E1C1B" w:rsidP="001E1C1B" w:rsidRDefault="001E1C1B" w14:paraId="7BEA251B" w14:textId="77777777">
      <w:r>
        <w:t>The distinction between the two major components of the Alliance is important to explain as a preamble to the engagement possibilities.</w:t>
      </w:r>
    </w:p>
    <w:p w:rsidR="001E1C1B" w:rsidP="001E1C1B" w:rsidRDefault="001E1C1B" w14:paraId="609E82C7" w14:textId="77777777">
      <w:pPr>
        <w:pStyle w:val="ListParagraph"/>
        <w:numPr>
          <w:ilvl w:val="0"/>
          <w:numId w:val="11"/>
        </w:numPr>
      </w:pPr>
      <w:r w:rsidRPr="00471360">
        <w:t xml:space="preserve">The </w:t>
      </w:r>
      <w:r w:rsidRPr="00283213">
        <w:rPr>
          <w:b/>
        </w:rPr>
        <w:t>Work</w:t>
      </w:r>
      <w:r w:rsidRPr="00471360">
        <w:t xml:space="preserve"> of RDA is done by the volunteer community through self-formed, focused Working Groups</w:t>
      </w:r>
      <w:r>
        <w:t xml:space="preserve"> and</w:t>
      </w:r>
      <w:r w:rsidRPr="00471360">
        <w:t xml:space="preserve"> exploratory Interest Groups to build the social and technical connections or bridges</w:t>
      </w:r>
      <w:r>
        <w:t>.</w:t>
      </w:r>
    </w:p>
    <w:p w:rsidR="001E1C1B" w:rsidP="001E1C1B" w:rsidRDefault="001E1C1B" w14:paraId="3C0C03CE" w14:textId="77777777">
      <w:pPr>
        <w:pStyle w:val="ListParagraph"/>
        <w:numPr>
          <w:ilvl w:val="0"/>
          <w:numId w:val="11"/>
        </w:numPr>
      </w:pPr>
      <w:r w:rsidRPr="00471360">
        <w:t xml:space="preserve">The </w:t>
      </w:r>
      <w:r w:rsidRPr="00283213">
        <w:rPr>
          <w:b/>
        </w:rPr>
        <w:t>Business</w:t>
      </w:r>
      <w:r w:rsidRPr="00471360">
        <w:t xml:space="preserve"> of RDA is to support that community and facilitate the building and using </w:t>
      </w:r>
      <w:r>
        <w:t xml:space="preserve">of </w:t>
      </w:r>
      <w:r w:rsidRPr="00471360">
        <w:t>the bridges that enable open sharing of data.</w:t>
      </w:r>
    </w:p>
    <w:p w:rsidR="001E1C1B" w:rsidP="001E1C1B" w:rsidRDefault="001E1C1B" w14:paraId="33FAC4D0" w14:textId="45EF40D2">
      <w:r>
        <w:t xml:space="preserve">There are thus </w:t>
      </w:r>
      <w:proofErr w:type="gramStart"/>
      <w:r>
        <w:t>a number of</w:t>
      </w:r>
      <w:proofErr w:type="gramEnd"/>
      <w:r>
        <w:t xml:space="preserve"> different ways for </w:t>
      </w:r>
      <w:r w:rsidR="00456BA1">
        <w:t>a funding agency</w:t>
      </w:r>
      <w:r>
        <w:t xml:space="preserve"> to engage with the Research Data Alliance.</w:t>
      </w:r>
    </w:p>
    <w:p w:rsidR="00456BA1" w:rsidP="001E1C1B" w:rsidRDefault="00456BA1" w14:paraId="0696919B" w14:textId="595CAE90"/>
    <w:p w:rsidR="00456BA1" w:rsidP="001E1C1B" w:rsidRDefault="00456BA1" w14:paraId="53A1C08C" w14:textId="7F64ACD2"/>
    <w:p w:rsidR="00456BA1" w:rsidP="001E1C1B" w:rsidRDefault="00456BA1" w14:paraId="5446FF0E" w14:textId="42B3A536"/>
    <w:p w:rsidR="00456BA1" w:rsidP="001E1C1B" w:rsidRDefault="00456BA1" w14:paraId="00D5DC64" w14:textId="27749EA7"/>
    <w:p w:rsidR="00456BA1" w:rsidP="001E1C1B" w:rsidRDefault="00456BA1" w14:paraId="3FF73A98" w14:textId="77777777"/>
    <w:p w:rsidRPr="00586953" w:rsidR="001E1C1B" w:rsidP="001E1C1B" w:rsidRDefault="001E1C1B" w14:paraId="365D2446" w14:textId="07B4C314">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C5E0B3" w:themeFill="accent6" w:themeFillTint="66"/>
        <w:spacing w:before="100" w:line="276" w:lineRule="auto"/>
        <w:rPr>
          <w:rFonts w:eastAsia="Times New Roman" w:asciiTheme="minorHAnsi" w:hAnsiTheme="minorHAnsi"/>
          <w:sz w:val="20"/>
          <w:szCs w:val="20"/>
          <w:lang w:eastAsia="en-IE"/>
        </w:rPr>
      </w:pPr>
      <w:r>
        <w:rPr>
          <w:rFonts w:eastAsia="Times New Roman" w:asciiTheme="minorHAnsi" w:hAnsiTheme="minorHAnsi"/>
          <w:sz w:val="20"/>
          <w:szCs w:val="20"/>
          <w:lang w:eastAsia="en-IE"/>
        </w:rPr>
        <w:lastRenderedPageBreak/>
        <w:t>WHY SHOULD</w:t>
      </w:r>
      <w:r w:rsidRPr="00586953">
        <w:rPr>
          <w:rFonts w:eastAsia="Times New Roman" w:asciiTheme="minorHAnsi" w:hAnsiTheme="minorHAnsi"/>
          <w:sz w:val="20"/>
          <w:szCs w:val="20"/>
          <w:lang w:eastAsia="en-IE"/>
        </w:rPr>
        <w:t xml:space="preserve"> </w:t>
      </w:r>
      <w:r w:rsidR="000463B0">
        <w:rPr>
          <w:rFonts w:eastAsia="Times New Roman" w:asciiTheme="minorHAnsi" w:hAnsiTheme="minorHAnsi"/>
          <w:sz w:val="20"/>
          <w:szCs w:val="20"/>
          <w:lang w:eastAsia="en-IE"/>
        </w:rPr>
        <w:t>FUNDING AGENCIES</w:t>
      </w:r>
      <w:r w:rsidRPr="00586953">
        <w:rPr>
          <w:rFonts w:eastAsia="Times New Roman" w:asciiTheme="minorHAnsi" w:hAnsiTheme="minorHAnsi"/>
          <w:sz w:val="20"/>
          <w:szCs w:val="20"/>
          <w:lang w:eastAsia="en-IE"/>
        </w:rPr>
        <w:t xml:space="preserve"> </w:t>
      </w:r>
      <w:r>
        <w:rPr>
          <w:rFonts w:eastAsia="Times New Roman" w:asciiTheme="minorHAnsi" w:hAnsiTheme="minorHAnsi"/>
          <w:sz w:val="20"/>
          <w:szCs w:val="20"/>
          <w:lang w:eastAsia="en-IE"/>
        </w:rPr>
        <w:t>ENGAGE</w:t>
      </w:r>
      <w:r w:rsidRPr="00586953">
        <w:rPr>
          <w:rFonts w:eastAsia="Times New Roman" w:asciiTheme="minorHAnsi" w:hAnsiTheme="minorHAnsi"/>
          <w:sz w:val="20"/>
          <w:szCs w:val="20"/>
          <w:lang w:eastAsia="en-IE"/>
        </w:rPr>
        <w:t xml:space="preserve"> WITH RDA</w:t>
      </w:r>
      <w:r>
        <w:rPr>
          <w:rFonts w:eastAsia="Times New Roman" w:asciiTheme="minorHAnsi" w:hAnsiTheme="minorHAnsi"/>
          <w:sz w:val="20"/>
          <w:szCs w:val="20"/>
          <w:lang w:eastAsia="en-IE"/>
        </w:rPr>
        <w:t>?</w:t>
      </w:r>
    </w:p>
    <w:p w:rsidR="001E1C1B" w:rsidP="00EC247E" w:rsidRDefault="001E1C1B" w14:paraId="48FB359F" w14:textId="30903AD4"/>
    <w:p w:rsidR="001E1C1B" w:rsidP="00EC247E" w:rsidRDefault="006326D2" w14:paraId="208DB2B7" w14:textId="10267C61">
      <w:pPr>
        <w:rPr>
          <w:rFonts w:eastAsia="Times New Roman"/>
          <w:color w:val="000000" w:themeColor="text1"/>
          <w:lang w:eastAsia="en-IE"/>
        </w:rPr>
      </w:pPr>
      <w:bookmarkStart w:name="_Hlk2195564" w:id="0"/>
      <w:r w:rsidRPr="006326D2">
        <w:rPr>
          <w:rFonts w:eastAsia="Times New Roman"/>
          <w:color w:val="000000" w:themeColor="text1"/>
          <w:lang w:eastAsia="en-IE"/>
        </w:rPr>
        <w:t xml:space="preserve">Agencies fund research to deliver </w:t>
      </w:r>
      <w:r>
        <w:rPr>
          <w:rFonts w:eastAsia="Times New Roman"/>
          <w:color w:val="000000" w:themeColor="text1"/>
          <w:lang w:eastAsia="en-IE"/>
        </w:rPr>
        <w:t xml:space="preserve">benefit to their stakeholders – and this benefit is enhanced if the research is of </w:t>
      </w:r>
      <w:r w:rsidRPr="00517C18">
        <w:rPr>
          <w:rFonts w:eastAsia="Times New Roman"/>
          <w:b/>
          <w:color w:val="000000" w:themeColor="text1"/>
          <w:lang w:eastAsia="en-IE"/>
        </w:rPr>
        <w:t>high quality</w:t>
      </w:r>
      <w:r>
        <w:rPr>
          <w:rFonts w:eastAsia="Times New Roman"/>
          <w:color w:val="000000" w:themeColor="text1"/>
          <w:lang w:eastAsia="en-IE"/>
        </w:rPr>
        <w:t xml:space="preserve">, and the results of that research </w:t>
      </w:r>
      <w:r w:rsidRPr="00517C18">
        <w:rPr>
          <w:rFonts w:eastAsia="Times New Roman"/>
          <w:b/>
          <w:color w:val="000000" w:themeColor="text1"/>
          <w:lang w:eastAsia="en-IE"/>
        </w:rPr>
        <w:t>translate</w:t>
      </w:r>
      <w:r>
        <w:rPr>
          <w:rFonts w:eastAsia="Times New Roman"/>
          <w:color w:val="000000" w:themeColor="text1"/>
          <w:lang w:eastAsia="en-IE"/>
        </w:rPr>
        <w:t xml:space="preserve"> to benefit to the stakeholders. In many studies, it has been shown that if the research data associated with the research is of high quality and in a form that can be used for new purposes, the value of research is increased.</w:t>
      </w:r>
    </w:p>
    <w:bookmarkEnd w:id="0"/>
    <w:p w:rsidR="006326D2" w:rsidP="00EC247E" w:rsidRDefault="006326D2" w14:paraId="58FA29E8" w14:textId="77777777">
      <w:pPr>
        <w:rPr>
          <w:rFonts w:eastAsia="Times New Roman"/>
          <w:color w:val="000000" w:themeColor="text1"/>
          <w:lang w:eastAsia="en-IE"/>
        </w:rPr>
      </w:pPr>
    </w:p>
    <w:p w:rsidR="006326D2" w:rsidP="00EC247E" w:rsidRDefault="006326D2" w14:paraId="2F7E5993" w14:textId="6B52B53A">
      <w:pPr>
        <w:rPr>
          <w:rFonts w:eastAsia="Times New Roman"/>
          <w:color w:val="000000" w:themeColor="text1"/>
          <w:lang w:eastAsia="en-IE"/>
        </w:rPr>
      </w:pPr>
      <w:r>
        <w:rPr>
          <w:rFonts w:eastAsia="Times New Roman"/>
          <w:color w:val="000000" w:themeColor="text1"/>
          <w:lang w:eastAsia="en-IE"/>
        </w:rPr>
        <w:t xml:space="preserve">Thus, engagement </w:t>
      </w:r>
      <w:r w:rsidR="004310BF">
        <w:rPr>
          <w:rFonts w:eastAsia="Times New Roman"/>
          <w:color w:val="000000" w:themeColor="text1"/>
          <w:lang w:eastAsia="en-IE"/>
        </w:rPr>
        <w:t xml:space="preserve">with RDA </w:t>
      </w:r>
      <w:r>
        <w:rPr>
          <w:rFonts w:eastAsia="Times New Roman"/>
          <w:color w:val="000000" w:themeColor="text1"/>
          <w:lang w:eastAsia="en-IE"/>
        </w:rPr>
        <w:t xml:space="preserve">enables </w:t>
      </w:r>
      <w:r w:rsidR="003D55F4">
        <w:rPr>
          <w:rFonts w:eastAsia="Times New Roman"/>
          <w:color w:val="000000" w:themeColor="text1"/>
          <w:lang w:eastAsia="en-IE"/>
        </w:rPr>
        <w:t xml:space="preserve">an agency </w:t>
      </w:r>
      <w:r>
        <w:rPr>
          <w:rFonts w:eastAsia="Times New Roman"/>
          <w:color w:val="000000" w:themeColor="text1"/>
          <w:lang w:eastAsia="en-IE"/>
        </w:rPr>
        <w:t xml:space="preserve">to deliver </w:t>
      </w:r>
      <w:r w:rsidR="003D55F4">
        <w:rPr>
          <w:rFonts w:eastAsia="Times New Roman"/>
          <w:color w:val="000000" w:themeColor="text1"/>
          <w:lang w:eastAsia="en-IE"/>
        </w:rPr>
        <w:t xml:space="preserve">to its stakeholders </w:t>
      </w:r>
      <w:r>
        <w:rPr>
          <w:rFonts w:eastAsia="Times New Roman"/>
          <w:color w:val="000000" w:themeColor="text1"/>
          <w:lang w:eastAsia="en-IE"/>
        </w:rPr>
        <w:t xml:space="preserve">more value from </w:t>
      </w:r>
      <w:r w:rsidR="003D55F4">
        <w:rPr>
          <w:rFonts w:eastAsia="Times New Roman"/>
          <w:color w:val="000000" w:themeColor="text1"/>
          <w:lang w:eastAsia="en-IE"/>
        </w:rPr>
        <w:t xml:space="preserve">its </w:t>
      </w:r>
      <w:r>
        <w:rPr>
          <w:rFonts w:eastAsia="Times New Roman"/>
          <w:color w:val="000000" w:themeColor="text1"/>
          <w:lang w:eastAsia="en-IE"/>
        </w:rPr>
        <w:t xml:space="preserve">investment </w:t>
      </w:r>
      <w:r w:rsidR="003D55F4">
        <w:rPr>
          <w:rFonts w:eastAsia="Times New Roman"/>
          <w:color w:val="000000" w:themeColor="text1"/>
          <w:lang w:eastAsia="en-IE"/>
        </w:rPr>
        <w:t>in research</w:t>
      </w:r>
      <w:r>
        <w:rPr>
          <w:rFonts w:eastAsia="Times New Roman"/>
          <w:color w:val="000000" w:themeColor="text1"/>
          <w:lang w:eastAsia="en-IE"/>
        </w:rPr>
        <w:t>.</w:t>
      </w:r>
    </w:p>
    <w:p w:rsidR="006326D2" w:rsidP="00EC247E" w:rsidRDefault="006326D2" w14:paraId="236C9720" w14:textId="77777777">
      <w:pPr>
        <w:rPr>
          <w:rFonts w:eastAsia="Times New Roman"/>
          <w:color w:val="000000" w:themeColor="text1"/>
          <w:lang w:eastAsia="en-IE"/>
        </w:rPr>
      </w:pPr>
    </w:p>
    <w:p w:rsidR="006326D2" w:rsidP="00EC247E" w:rsidRDefault="006326D2" w14:paraId="328CB4DF" w14:textId="3415E007">
      <w:pPr>
        <w:rPr>
          <w:rFonts w:eastAsia="Times New Roman"/>
          <w:color w:val="000000" w:themeColor="text1"/>
          <w:lang w:eastAsia="en-IE"/>
        </w:rPr>
      </w:pPr>
      <w:r>
        <w:rPr>
          <w:rFonts w:eastAsia="Times New Roman"/>
          <w:color w:val="000000" w:themeColor="text1"/>
          <w:lang w:eastAsia="en-IE"/>
        </w:rPr>
        <w:t xml:space="preserve">Funders can engage in </w:t>
      </w:r>
      <w:proofErr w:type="gramStart"/>
      <w:r>
        <w:rPr>
          <w:rFonts w:eastAsia="Times New Roman"/>
          <w:color w:val="000000" w:themeColor="text1"/>
          <w:lang w:eastAsia="en-IE"/>
        </w:rPr>
        <w:t>a number of</w:t>
      </w:r>
      <w:proofErr w:type="gramEnd"/>
      <w:r>
        <w:rPr>
          <w:rFonts w:eastAsia="Times New Roman"/>
          <w:color w:val="000000" w:themeColor="text1"/>
          <w:lang w:eastAsia="en-IE"/>
        </w:rPr>
        <w:t xml:space="preserve"> ways:</w:t>
      </w:r>
    </w:p>
    <w:p w:rsidRPr="00B91655" w:rsidR="006326D2" w:rsidP="00B91655" w:rsidRDefault="006326D2" w14:paraId="5B03991D" w14:textId="42849237">
      <w:pPr>
        <w:pStyle w:val="ListParagraph"/>
        <w:numPr>
          <w:ilvl w:val="0"/>
          <w:numId w:val="14"/>
        </w:numPr>
        <w:rPr>
          <w:rFonts w:eastAsia="Times New Roman"/>
          <w:color w:val="000000" w:themeColor="text1"/>
          <w:lang w:eastAsia="en-IE"/>
        </w:rPr>
      </w:pPr>
      <w:r w:rsidRPr="00B91655">
        <w:rPr>
          <w:rFonts w:eastAsia="Times New Roman"/>
          <w:color w:val="000000" w:themeColor="text1"/>
          <w:lang w:eastAsia="en-IE"/>
        </w:rPr>
        <w:t xml:space="preserve">By encouraging </w:t>
      </w:r>
      <w:r w:rsidRPr="00B91655" w:rsidR="00B91655">
        <w:rPr>
          <w:rFonts w:eastAsia="Times New Roman"/>
          <w:color w:val="000000" w:themeColor="text1"/>
          <w:lang w:eastAsia="en-IE"/>
        </w:rPr>
        <w:t>recipients</w:t>
      </w:r>
      <w:r w:rsidRPr="00B91655">
        <w:rPr>
          <w:rFonts w:eastAsia="Times New Roman"/>
          <w:color w:val="000000" w:themeColor="text1"/>
          <w:lang w:eastAsia="en-IE"/>
        </w:rPr>
        <w:t xml:space="preserve"> </w:t>
      </w:r>
      <w:r w:rsidRPr="00B91655" w:rsidR="00B91655">
        <w:rPr>
          <w:rFonts w:eastAsia="Times New Roman"/>
          <w:color w:val="000000" w:themeColor="text1"/>
          <w:lang w:eastAsia="en-IE"/>
        </w:rPr>
        <w:t xml:space="preserve">of its grants to </w:t>
      </w:r>
      <w:r w:rsidR="003D55F4">
        <w:rPr>
          <w:rFonts w:eastAsia="Times New Roman"/>
          <w:color w:val="000000" w:themeColor="text1"/>
          <w:lang w:eastAsia="en-IE"/>
        </w:rPr>
        <w:t xml:space="preserve">adopt </w:t>
      </w:r>
      <w:r w:rsidRPr="00B91655" w:rsidR="00B91655">
        <w:rPr>
          <w:rFonts w:eastAsia="Times New Roman"/>
          <w:color w:val="000000" w:themeColor="text1"/>
          <w:lang w:eastAsia="en-IE"/>
        </w:rPr>
        <w:t xml:space="preserve">the </w:t>
      </w:r>
      <w:r w:rsidRPr="00517C18" w:rsidR="00B91655">
        <w:rPr>
          <w:rFonts w:eastAsia="Times New Roman"/>
          <w:b/>
          <w:color w:val="000000" w:themeColor="text1"/>
          <w:lang w:eastAsia="en-IE"/>
        </w:rPr>
        <w:t>recommendations</w:t>
      </w:r>
      <w:r w:rsidR="00E13AB2">
        <w:rPr>
          <w:rFonts w:eastAsia="Times New Roman"/>
          <w:b/>
          <w:color w:val="000000" w:themeColor="text1"/>
          <w:lang w:eastAsia="en-IE"/>
        </w:rPr>
        <w:t xml:space="preserve"> and outputs</w:t>
      </w:r>
      <w:r w:rsidRPr="00B91655" w:rsidR="00B91655">
        <w:rPr>
          <w:rFonts w:eastAsia="Times New Roman"/>
          <w:color w:val="000000" w:themeColor="text1"/>
          <w:lang w:eastAsia="en-IE"/>
        </w:rPr>
        <w:t xml:space="preserve"> of the RDA, </w:t>
      </w:r>
      <w:r w:rsidR="007009D5">
        <w:rPr>
          <w:rFonts w:eastAsia="Times New Roman"/>
          <w:color w:val="000000" w:themeColor="text1"/>
          <w:lang w:eastAsia="en-IE"/>
        </w:rPr>
        <w:t>thereby</w:t>
      </w:r>
      <w:r w:rsidRPr="00B91655" w:rsidR="007009D5">
        <w:rPr>
          <w:rFonts w:eastAsia="Times New Roman"/>
          <w:color w:val="000000" w:themeColor="text1"/>
          <w:lang w:eastAsia="en-IE"/>
        </w:rPr>
        <w:t xml:space="preserve"> increas</w:t>
      </w:r>
      <w:r w:rsidR="007009D5">
        <w:rPr>
          <w:rFonts w:eastAsia="Times New Roman"/>
          <w:color w:val="000000" w:themeColor="text1"/>
          <w:lang w:eastAsia="en-IE"/>
        </w:rPr>
        <w:t>ing</w:t>
      </w:r>
      <w:r w:rsidRPr="00B91655" w:rsidR="007009D5">
        <w:rPr>
          <w:rFonts w:eastAsia="Times New Roman"/>
          <w:color w:val="000000" w:themeColor="text1"/>
          <w:lang w:eastAsia="en-IE"/>
        </w:rPr>
        <w:t xml:space="preserve"> </w:t>
      </w:r>
      <w:r w:rsidRPr="00B91655" w:rsidR="00B91655">
        <w:rPr>
          <w:rFonts w:eastAsia="Times New Roman"/>
          <w:color w:val="000000" w:themeColor="text1"/>
          <w:lang w:eastAsia="en-IE"/>
        </w:rPr>
        <w:t>the value of recipients</w:t>
      </w:r>
      <w:r w:rsidR="007009D5">
        <w:rPr>
          <w:rFonts w:eastAsia="Times New Roman"/>
          <w:color w:val="000000" w:themeColor="text1"/>
          <w:lang w:eastAsia="en-IE"/>
        </w:rPr>
        <w:t>’</w:t>
      </w:r>
      <w:r w:rsidRPr="00B91655" w:rsidR="00B91655">
        <w:rPr>
          <w:rFonts w:eastAsia="Times New Roman"/>
          <w:color w:val="000000" w:themeColor="text1"/>
          <w:lang w:eastAsia="en-IE"/>
        </w:rPr>
        <w:t xml:space="preserve"> research outputs</w:t>
      </w:r>
    </w:p>
    <w:p w:rsidRPr="00B91655" w:rsidR="00B91655" w:rsidP="00B91655" w:rsidRDefault="00B91655" w14:paraId="61B778C8" w14:textId="72EA2929">
      <w:pPr>
        <w:pStyle w:val="ListParagraph"/>
        <w:numPr>
          <w:ilvl w:val="0"/>
          <w:numId w:val="14"/>
        </w:numPr>
        <w:rPr>
          <w:rFonts w:eastAsia="Times New Roman"/>
          <w:color w:val="000000" w:themeColor="text1"/>
          <w:lang w:eastAsia="en-IE"/>
        </w:rPr>
      </w:pPr>
      <w:r w:rsidRPr="00B91655">
        <w:rPr>
          <w:rFonts w:eastAsia="Times New Roman"/>
          <w:color w:val="000000" w:themeColor="text1"/>
          <w:lang w:eastAsia="en-IE"/>
        </w:rPr>
        <w:t xml:space="preserve">By encouraging recipients of its grants to participate in the </w:t>
      </w:r>
      <w:r w:rsidRPr="00517C18">
        <w:rPr>
          <w:rFonts w:eastAsia="Times New Roman"/>
          <w:b/>
          <w:color w:val="000000" w:themeColor="text1"/>
          <w:lang w:eastAsia="en-IE"/>
        </w:rPr>
        <w:t>work</w:t>
      </w:r>
      <w:r w:rsidRPr="00B91655">
        <w:rPr>
          <w:rFonts w:eastAsia="Times New Roman"/>
          <w:color w:val="000000" w:themeColor="text1"/>
          <w:lang w:eastAsia="en-IE"/>
        </w:rPr>
        <w:t xml:space="preserve"> of RDA</w:t>
      </w:r>
      <w:r w:rsidR="007009D5">
        <w:rPr>
          <w:rFonts w:eastAsia="Times New Roman"/>
          <w:color w:val="000000" w:themeColor="text1"/>
          <w:lang w:eastAsia="en-IE"/>
        </w:rPr>
        <w:t>, thereby increasing</w:t>
      </w:r>
      <w:r w:rsidR="00E13AB2">
        <w:rPr>
          <w:rFonts w:eastAsia="Times New Roman"/>
          <w:color w:val="000000" w:themeColor="text1"/>
          <w:lang w:eastAsia="en-IE"/>
        </w:rPr>
        <w:t xml:space="preserve"> </w:t>
      </w:r>
      <w:r w:rsidRPr="00B91655">
        <w:rPr>
          <w:rFonts w:eastAsia="Times New Roman"/>
          <w:color w:val="000000" w:themeColor="text1"/>
          <w:lang w:eastAsia="en-IE"/>
        </w:rPr>
        <w:t>the role of the recipients in shaping the nature of data sharing</w:t>
      </w:r>
    </w:p>
    <w:p w:rsidR="00B91655" w:rsidP="00B91655" w:rsidRDefault="00B91655" w14:paraId="4F3E2992" w14:textId="09D53D76">
      <w:pPr>
        <w:pStyle w:val="ListParagraph"/>
        <w:numPr>
          <w:ilvl w:val="0"/>
          <w:numId w:val="14"/>
        </w:numPr>
        <w:rPr>
          <w:rFonts w:eastAsia="Times New Roman"/>
          <w:color w:val="000000" w:themeColor="text1"/>
          <w:lang w:eastAsia="en-IE"/>
        </w:rPr>
      </w:pPr>
      <w:r w:rsidRPr="00B91655">
        <w:rPr>
          <w:rFonts w:eastAsia="Times New Roman"/>
          <w:color w:val="000000" w:themeColor="text1"/>
          <w:lang w:eastAsia="en-IE"/>
        </w:rPr>
        <w:t xml:space="preserve">By supporting the </w:t>
      </w:r>
      <w:r w:rsidRPr="00517C18">
        <w:rPr>
          <w:rFonts w:eastAsia="Times New Roman"/>
          <w:b/>
          <w:color w:val="000000" w:themeColor="text1"/>
          <w:lang w:eastAsia="en-IE"/>
        </w:rPr>
        <w:t>business</w:t>
      </w:r>
      <w:r w:rsidRPr="00B91655">
        <w:rPr>
          <w:rFonts w:eastAsia="Times New Roman"/>
          <w:color w:val="000000" w:themeColor="text1"/>
          <w:lang w:eastAsia="en-IE"/>
        </w:rPr>
        <w:t xml:space="preserve"> of RDA </w:t>
      </w:r>
      <w:r w:rsidR="00E13AB2">
        <w:rPr>
          <w:rFonts w:eastAsia="Times New Roman"/>
          <w:color w:val="000000" w:themeColor="text1"/>
          <w:lang w:eastAsia="en-IE"/>
        </w:rPr>
        <w:t xml:space="preserve">to </w:t>
      </w:r>
      <w:r w:rsidR="002F2CAD">
        <w:rPr>
          <w:rFonts w:eastAsia="Times New Roman"/>
          <w:color w:val="000000" w:themeColor="text1"/>
          <w:lang w:eastAsia="en-IE"/>
        </w:rPr>
        <w:t>maintain</w:t>
      </w:r>
      <w:r w:rsidR="00E13AB2">
        <w:rPr>
          <w:rFonts w:eastAsia="Times New Roman"/>
          <w:color w:val="000000" w:themeColor="text1"/>
          <w:lang w:eastAsia="en-IE"/>
        </w:rPr>
        <w:t xml:space="preserve"> operational excellence</w:t>
      </w:r>
    </w:p>
    <w:p w:rsidRPr="00B91655" w:rsidR="00014250" w:rsidP="0008C1AA" w:rsidRDefault="00014250" w14:paraId="77CD1136" w14:textId="63ACC7CC">
      <w:pPr>
        <w:pStyle w:val="ListParagraph"/>
        <w:numPr>
          <w:ilvl w:val="0"/>
          <w:numId w:val="14"/>
        </w:numPr>
        <w:rPr>
          <w:rFonts w:eastAsia="Times New Roman"/>
          <w:color w:val="000000" w:themeColor="text1" w:themeTint="FF" w:themeShade="FF"/>
          <w:lang w:eastAsia="en-IE"/>
        </w:rPr>
      </w:pPr>
      <w:r w:rsidRPr="0008C1AA" w:rsidR="0008C1AA">
        <w:rPr>
          <w:rFonts w:eastAsia="Times New Roman"/>
          <w:color w:val="000000" w:themeColor="text1" w:themeTint="FF" w:themeShade="FF"/>
          <w:lang w:eastAsia="en-IE"/>
        </w:rPr>
        <w:t xml:space="preserve">By actively participating in the </w:t>
      </w:r>
      <w:r w:rsidRPr="0008C1AA" w:rsidR="0008C1AA">
        <w:rPr>
          <w:rFonts w:eastAsia="Times New Roman"/>
          <w:b w:val="1"/>
          <w:bCs w:val="1"/>
          <w:color w:val="000000" w:themeColor="text1" w:themeTint="FF" w:themeShade="FF"/>
          <w:lang w:eastAsia="en-IE"/>
        </w:rPr>
        <w:t>RDA Funders forum</w:t>
      </w:r>
      <w:r w:rsidRPr="0008C1AA">
        <w:rPr>
          <w:rStyle w:val="FootnoteReference"/>
          <w:rFonts w:eastAsia="Times New Roman"/>
          <w:color w:val="000000" w:themeColor="text1" w:themeTint="FF" w:themeShade="FF"/>
          <w:lang w:eastAsia="en-IE"/>
        </w:rPr>
        <w:footnoteReference w:id="21019"/>
      </w:r>
      <w:r w:rsidRPr="0008C1AA" w:rsidR="0008C1AA">
        <w:rPr>
          <w:rFonts w:eastAsia="Times New Roman"/>
          <w:color w:val="000000" w:themeColor="text1" w:themeTint="FF" w:themeShade="FF"/>
          <w:lang w:eastAsia="en-IE"/>
        </w:rPr>
        <w:t>, meeting funding peers to discuss current issues of significance to research funders</w:t>
      </w:r>
    </w:p>
    <w:p w:rsidR="00517C18" w:rsidP="00EC247E" w:rsidRDefault="00517C18" w14:paraId="20CCCB47" w14:textId="77777777">
      <w:pPr>
        <w:rPr>
          <w:rFonts w:eastAsia="Times New Roman"/>
          <w:color w:val="000000" w:themeColor="text1"/>
          <w:lang w:eastAsia="en-IE"/>
        </w:rPr>
      </w:pPr>
    </w:p>
    <w:p w:rsidR="00B91655" w:rsidP="00EC247E" w:rsidRDefault="00B91655" w14:paraId="0193A001" w14:textId="2DE6C9B7">
      <w:pPr>
        <w:rPr>
          <w:rFonts w:eastAsia="Times New Roman"/>
          <w:color w:val="000000" w:themeColor="text1"/>
          <w:lang w:eastAsia="en-IE"/>
        </w:rPr>
      </w:pPr>
      <w:bookmarkStart w:name="_Hlk2195636" w:id="1"/>
      <w:bookmarkStart w:name="_GoBack" w:id="2"/>
      <w:r>
        <w:rPr>
          <w:rFonts w:eastAsia="Times New Roman"/>
          <w:color w:val="000000" w:themeColor="text1"/>
          <w:lang w:eastAsia="en-IE"/>
        </w:rPr>
        <w:t>The value of RDA to funders has a very high multiplier effect</w:t>
      </w:r>
      <w:r w:rsidR="007009D5">
        <w:rPr>
          <w:rFonts w:eastAsia="Times New Roman"/>
          <w:color w:val="000000" w:themeColor="text1"/>
          <w:lang w:eastAsia="en-IE"/>
        </w:rPr>
        <w:t>:</w:t>
      </w:r>
      <w:r>
        <w:rPr>
          <w:rFonts w:eastAsia="Times New Roman"/>
          <w:color w:val="000000" w:themeColor="text1"/>
          <w:lang w:eastAsia="en-IE"/>
        </w:rPr>
        <w:t xml:space="preserve"> </w:t>
      </w:r>
      <w:r w:rsidR="007009D5">
        <w:rPr>
          <w:rFonts w:eastAsia="Times New Roman"/>
          <w:color w:val="000000" w:themeColor="text1"/>
          <w:lang w:eastAsia="en-IE"/>
        </w:rPr>
        <w:t xml:space="preserve">through </w:t>
      </w:r>
      <w:r>
        <w:rPr>
          <w:rFonts w:eastAsia="Times New Roman"/>
          <w:color w:val="000000" w:themeColor="text1"/>
          <w:lang w:eastAsia="en-IE"/>
        </w:rPr>
        <w:t>contributing to the business of RDA</w:t>
      </w:r>
      <w:r w:rsidR="00A0785A">
        <w:rPr>
          <w:rFonts w:eastAsia="Times New Roman"/>
          <w:color w:val="000000" w:themeColor="text1"/>
          <w:lang w:eastAsia="en-IE"/>
        </w:rPr>
        <w:t>,</w:t>
      </w:r>
      <w:r w:rsidR="002F2CAD">
        <w:rPr>
          <w:rFonts w:eastAsia="Times New Roman"/>
          <w:color w:val="000000" w:themeColor="text1"/>
          <w:lang w:eastAsia="en-IE"/>
        </w:rPr>
        <w:t xml:space="preserve"> </w:t>
      </w:r>
      <w:r>
        <w:rPr>
          <w:rFonts w:eastAsia="Times New Roman"/>
          <w:color w:val="000000" w:themeColor="text1"/>
          <w:lang w:eastAsia="en-IE"/>
        </w:rPr>
        <w:t xml:space="preserve">the work of RDA can </w:t>
      </w:r>
      <w:r w:rsidR="00A0785A">
        <w:rPr>
          <w:rFonts w:eastAsia="Times New Roman"/>
          <w:color w:val="000000" w:themeColor="text1"/>
          <w:lang w:eastAsia="en-IE"/>
        </w:rPr>
        <w:t xml:space="preserve">in turn </w:t>
      </w:r>
      <w:r>
        <w:rPr>
          <w:rFonts w:eastAsia="Times New Roman"/>
          <w:color w:val="000000" w:themeColor="text1"/>
          <w:lang w:eastAsia="en-IE"/>
        </w:rPr>
        <w:t>contribute to the quality and translation value of nearly every grant holder</w:t>
      </w:r>
      <w:r w:rsidR="00517C18">
        <w:rPr>
          <w:rFonts w:eastAsia="Times New Roman"/>
          <w:color w:val="000000" w:themeColor="text1"/>
          <w:lang w:eastAsia="en-IE"/>
        </w:rPr>
        <w:t xml:space="preserve"> and research infrastructure provider</w:t>
      </w:r>
      <w:r w:rsidR="00A0785A">
        <w:rPr>
          <w:rFonts w:eastAsia="Times New Roman"/>
          <w:color w:val="000000" w:themeColor="text1"/>
          <w:lang w:eastAsia="en-IE"/>
        </w:rPr>
        <w:t xml:space="preserve">; </w:t>
      </w:r>
      <w:r>
        <w:rPr>
          <w:rFonts w:eastAsia="Times New Roman"/>
          <w:color w:val="000000" w:themeColor="text1"/>
          <w:lang w:eastAsia="en-IE"/>
        </w:rPr>
        <w:t xml:space="preserve">and by directly engaging, funders are much more strongly engaged </w:t>
      </w:r>
      <w:r w:rsidR="00A0785A">
        <w:rPr>
          <w:rFonts w:eastAsia="Times New Roman"/>
          <w:color w:val="000000" w:themeColor="text1"/>
          <w:lang w:eastAsia="en-IE"/>
        </w:rPr>
        <w:t xml:space="preserve">and connected </w:t>
      </w:r>
      <w:r>
        <w:rPr>
          <w:rFonts w:eastAsia="Times New Roman"/>
          <w:color w:val="000000" w:themeColor="text1"/>
          <w:lang w:eastAsia="en-IE"/>
        </w:rPr>
        <w:t>internationally in a way that enhances the local value.</w:t>
      </w:r>
    </w:p>
    <w:bookmarkEnd w:id="1"/>
    <w:bookmarkEnd w:id="2"/>
    <w:p w:rsidR="00B91655" w:rsidP="00EC247E" w:rsidRDefault="00B91655" w14:paraId="67F00BE4" w14:textId="77777777">
      <w:pPr>
        <w:rPr>
          <w:rFonts w:eastAsia="Times New Roman"/>
          <w:color w:val="000000" w:themeColor="text1"/>
          <w:lang w:eastAsia="en-IE"/>
        </w:rPr>
      </w:pPr>
    </w:p>
    <w:p w:rsidR="00B91655" w:rsidP="00EC247E" w:rsidRDefault="00B91655" w14:paraId="036F6EFD" w14:textId="54A39263">
      <w:pPr>
        <w:rPr>
          <w:rFonts w:eastAsia="Times New Roman"/>
          <w:color w:val="000000" w:themeColor="text1"/>
          <w:lang w:eastAsia="en-IE"/>
        </w:rPr>
      </w:pPr>
      <w:r>
        <w:rPr>
          <w:rFonts w:eastAsia="Times New Roman"/>
          <w:color w:val="000000" w:themeColor="text1"/>
          <w:lang w:eastAsia="en-IE"/>
        </w:rPr>
        <w:t xml:space="preserve">RDA enables funders to enable research </w:t>
      </w:r>
      <w:r w:rsidR="00A0785A">
        <w:rPr>
          <w:rFonts w:eastAsia="Times New Roman"/>
          <w:color w:val="000000" w:themeColor="text1"/>
          <w:lang w:eastAsia="en-IE"/>
        </w:rPr>
        <w:t xml:space="preserve">competitiveness and visibility </w:t>
      </w:r>
      <w:r>
        <w:rPr>
          <w:rFonts w:eastAsia="Times New Roman"/>
          <w:color w:val="000000" w:themeColor="text1"/>
          <w:lang w:eastAsia="en-IE"/>
        </w:rPr>
        <w:t>in the context of data sharing.</w:t>
      </w:r>
    </w:p>
    <w:p w:rsidR="001E1C1B" w:rsidP="00EC247E" w:rsidRDefault="001E1C1B" w14:paraId="690EF665" w14:textId="77777777">
      <w:pPr>
        <w:rPr>
          <w:rFonts w:eastAsia="Times New Roman"/>
          <w:lang w:eastAsia="en-IE"/>
        </w:rPr>
      </w:pPr>
    </w:p>
    <w:p w:rsidR="001E1C1B" w:rsidP="001E1C1B" w:rsidRDefault="001E1C1B" w14:paraId="5BE830A5" w14:textId="2233B47C">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C5E0B3" w:themeFill="accent6" w:themeFillTint="66"/>
        <w:spacing w:before="100" w:line="276" w:lineRule="auto"/>
        <w:rPr>
          <w:rFonts w:eastAsia="Times New Roman" w:asciiTheme="minorHAnsi" w:hAnsiTheme="minorHAnsi"/>
          <w:sz w:val="20"/>
          <w:szCs w:val="20"/>
          <w:lang w:eastAsia="en-IE"/>
        </w:rPr>
      </w:pPr>
      <w:r>
        <w:rPr>
          <w:rFonts w:eastAsia="Times New Roman" w:asciiTheme="minorHAnsi" w:hAnsiTheme="minorHAnsi"/>
          <w:sz w:val="20"/>
          <w:szCs w:val="20"/>
          <w:lang w:eastAsia="en-IE"/>
        </w:rPr>
        <w:t>what is the benefit</w:t>
      </w:r>
      <w:r w:rsidRPr="00586953">
        <w:rPr>
          <w:rFonts w:eastAsia="Times New Roman" w:asciiTheme="minorHAnsi" w:hAnsiTheme="minorHAnsi"/>
          <w:sz w:val="20"/>
          <w:szCs w:val="20"/>
          <w:lang w:eastAsia="en-IE"/>
        </w:rPr>
        <w:t xml:space="preserve"> </w:t>
      </w:r>
      <w:r>
        <w:rPr>
          <w:rFonts w:eastAsia="Times New Roman" w:asciiTheme="minorHAnsi" w:hAnsiTheme="minorHAnsi"/>
          <w:sz w:val="20"/>
          <w:szCs w:val="20"/>
          <w:lang w:eastAsia="en-IE"/>
        </w:rPr>
        <w:t xml:space="preserve">to rda </w:t>
      </w:r>
      <w:r w:rsidRPr="00586953">
        <w:rPr>
          <w:rFonts w:eastAsia="Times New Roman" w:asciiTheme="minorHAnsi" w:hAnsiTheme="minorHAnsi"/>
          <w:sz w:val="20"/>
          <w:szCs w:val="20"/>
          <w:lang w:eastAsia="en-IE"/>
        </w:rPr>
        <w:t xml:space="preserve">OF </w:t>
      </w:r>
      <w:r>
        <w:rPr>
          <w:rFonts w:eastAsia="Times New Roman" w:asciiTheme="minorHAnsi" w:hAnsiTheme="minorHAnsi"/>
          <w:sz w:val="20"/>
          <w:szCs w:val="20"/>
          <w:lang w:eastAsia="en-IE"/>
        </w:rPr>
        <w:t xml:space="preserve">engaging with </w:t>
      </w:r>
      <w:r w:rsidR="000463B0">
        <w:rPr>
          <w:rFonts w:eastAsia="Times New Roman" w:asciiTheme="minorHAnsi" w:hAnsiTheme="minorHAnsi"/>
          <w:sz w:val="20"/>
          <w:szCs w:val="20"/>
          <w:lang w:eastAsia="en-IE"/>
        </w:rPr>
        <w:t>FUNDING AGENCIES</w:t>
      </w:r>
      <w:r>
        <w:rPr>
          <w:rFonts w:eastAsia="Times New Roman" w:asciiTheme="minorHAnsi" w:hAnsiTheme="minorHAnsi"/>
          <w:sz w:val="20"/>
          <w:szCs w:val="20"/>
          <w:lang w:eastAsia="en-IE"/>
        </w:rPr>
        <w:t>?</w:t>
      </w:r>
    </w:p>
    <w:p w:rsidR="001E1C1B" w:rsidP="001E1C1B" w:rsidRDefault="001E1C1B" w14:paraId="479DA761" w14:textId="77777777">
      <w:pPr>
        <w:rPr>
          <w:rFonts w:eastAsia="Times New Roman"/>
          <w:lang w:eastAsia="en-IE"/>
        </w:rPr>
      </w:pPr>
    </w:p>
    <w:p w:rsidRPr="00517C18" w:rsidR="00B91655" w:rsidP="00517C18" w:rsidRDefault="00B91655" w14:paraId="62C0730A" w14:textId="4CF88E3A">
      <w:pPr>
        <w:rPr>
          <w:rFonts w:eastAsia="Times New Roman"/>
          <w:lang w:eastAsia="en-IE"/>
        </w:rPr>
      </w:pPr>
      <w:r>
        <w:rPr>
          <w:rFonts w:eastAsia="Times New Roman"/>
          <w:lang w:eastAsia="en-IE"/>
        </w:rPr>
        <w:t xml:space="preserve">RDA needs a </w:t>
      </w:r>
      <w:r w:rsidR="00517C18">
        <w:rPr>
          <w:rFonts w:eastAsia="Times New Roman"/>
          <w:lang w:eastAsia="en-IE"/>
        </w:rPr>
        <w:t xml:space="preserve">professional and </w:t>
      </w:r>
      <w:r>
        <w:rPr>
          <w:rFonts w:eastAsia="Times New Roman"/>
          <w:lang w:eastAsia="en-IE"/>
        </w:rPr>
        <w:t xml:space="preserve">sustainable business in order to support the </w:t>
      </w:r>
      <w:r w:rsidR="00517C18">
        <w:rPr>
          <w:rFonts w:eastAsia="Times New Roman"/>
          <w:lang w:eastAsia="en-IE"/>
        </w:rPr>
        <w:t xml:space="preserve">work of RDA. Funders can provide the resources to support this </w:t>
      </w:r>
      <w:r w:rsidR="002F2CAD">
        <w:rPr>
          <w:rFonts w:eastAsia="Times New Roman"/>
          <w:lang w:eastAsia="en-IE"/>
        </w:rPr>
        <w:t>business and</w:t>
      </w:r>
      <w:r w:rsidR="00517C18">
        <w:rPr>
          <w:rFonts w:eastAsia="Times New Roman"/>
          <w:lang w:eastAsia="en-IE"/>
        </w:rPr>
        <w:t xml:space="preserve"> encourage grant holders to participate in the work of RDA.</w:t>
      </w:r>
    </w:p>
    <w:p w:rsidR="001E1C1B" w:rsidP="001E1C1B" w:rsidRDefault="001E1C1B" w14:paraId="2F862A24" w14:textId="77777777">
      <w:pPr>
        <w:rPr>
          <w:rFonts w:eastAsia="Times New Roman"/>
          <w:lang w:eastAsia="en-IE"/>
        </w:rPr>
      </w:pPr>
    </w:p>
    <w:p w:rsidRPr="00586953" w:rsidR="001E1C1B" w:rsidP="001E1C1B" w:rsidRDefault="001E1C1B" w14:paraId="197EF3AB" w14:textId="7AE353FA">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C5E0B3" w:themeFill="accent6" w:themeFillTint="66"/>
        <w:spacing w:before="100" w:line="276" w:lineRule="auto"/>
        <w:rPr>
          <w:rFonts w:eastAsia="Times New Roman" w:asciiTheme="minorHAnsi" w:hAnsiTheme="minorHAnsi"/>
          <w:sz w:val="20"/>
          <w:szCs w:val="20"/>
          <w:lang w:eastAsia="en-IE"/>
        </w:rPr>
      </w:pPr>
      <w:r>
        <w:rPr>
          <w:rFonts w:eastAsia="Times New Roman" w:asciiTheme="minorHAnsi" w:hAnsiTheme="minorHAnsi"/>
          <w:sz w:val="20"/>
          <w:szCs w:val="20"/>
          <w:lang w:eastAsia="en-IE"/>
        </w:rPr>
        <w:t xml:space="preserve">HOW CAN YOUR </w:t>
      </w:r>
      <w:r w:rsidR="000463B0">
        <w:rPr>
          <w:rFonts w:eastAsia="Times New Roman" w:asciiTheme="minorHAnsi" w:hAnsiTheme="minorHAnsi"/>
          <w:sz w:val="20"/>
          <w:szCs w:val="20"/>
          <w:lang w:eastAsia="en-IE"/>
        </w:rPr>
        <w:t xml:space="preserve">FUNDING </w:t>
      </w:r>
      <w:r>
        <w:rPr>
          <w:rFonts w:eastAsia="Times New Roman" w:asciiTheme="minorHAnsi" w:hAnsiTheme="minorHAnsi"/>
          <w:sz w:val="20"/>
          <w:szCs w:val="20"/>
          <w:lang w:eastAsia="en-IE"/>
        </w:rPr>
        <w:t>ORGANISATION ENGAGE</w:t>
      </w:r>
      <w:r w:rsidRPr="00586953">
        <w:rPr>
          <w:rFonts w:eastAsia="Times New Roman" w:asciiTheme="minorHAnsi" w:hAnsiTheme="minorHAnsi"/>
          <w:sz w:val="20"/>
          <w:szCs w:val="20"/>
          <w:lang w:eastAsia="en-IE"/>
        </w:rPr>
        <w:t xml:space="preserve"> WITH RDA? </w:t>
      </w:r>
    </w:p>
    <w:p w:rsidRPr="002B589C" w:rsidR="001E1C1B" w:rsidP="001E1C1B" w:rsidRDefault="001E1C1B" w14:paraId="3656AB3B" w14:textId="68D6EC13">
      <w:pPr>
        <w:rPr>
          <w:iCs/>
        </w:rPr>
      </w:pPr>
      <w:r>
        <w:rPr>
          <w:iCs/>
        </w:rPr>
        <w:t>There are a series of different engagement mechanisms for an organisation to engage</w:t>
      </w:r>
      <w:r w:rsidR="00511E77">
        <w:rPr>
          <w:iCs/>
        </w:rPr>
        <w:t xml:space="preserve"> in</w:t>
      </w:r>
      <w:r>
        <w:rPr>
          <w:iCs/>
        </w:rPr>
        <w:t xml:space="preserve"> the Research Data Alliance:</w:t>
      </w:r>
    </w:p>
    <w:p w:rsidR="001E1C1B" w:rsidP="000463B0" w:rsidRDefault="000463B0" w14:paraId="35F3D48B" w14:textId="182B96D5">
      <w:pPr>
        <w:pStyle w:val="ListParagraph"/>
        <w:numPr>
          <w:ilvl w:val="0"/>
          <w:numId w:val="9"/>
        </w:numPr>
        <w:rPr>
          <w:iCs/>
        </w:rPr>
      </w:pPr>
      <w:r>
        <w:rPr>
          <w:iCs/>
        </w:rPr>
        <w:t xml:space="preserve">Become a Funder of the Research Data Alliance by financially contributing to the RDA Foundation and supporting one or more of the many </w:t>
      </w:r>
      <w:r w:rsidR="001E1C1B">
        <w:rPr>
          <w:iCs/>
        </w:rPr>
        <w:t xml:space="preserve">Business and / or Work activities. The cost of supporting the Work of RDA is outlined below. </w:t>
      </w:r>
    </w:p>
    <w:p w:rsidR="001E1C1B" w:rsidP="001E1C1B" w:rsidRDefault="001E1C1B" w14:paraId="0878EC84" w14:textId="22163D5A">
      <w:pPr>
        <w:rPr>
          <w:b/>
          <w:iCs/>
        </w:rPr>
      </w:pPr>
    </w:p>
    <w:p w:rsidRPr="006912A8" w:rsidR="001E1C1B" w:rsidP="001E1C1B" w:rsidRDefault="001E1C1B" w14:paraId="51602A78" w14:textId="382100C5">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C5E0B3" w:themeFill="accent6" w:themeFillTint="66"/>
        <w:rPr>
          <w:rFonts w:eastAsia="Times New Roman"/>
          <w:lang w:eastAsia="en-IE"/>
        </w:rPr>
      </w:pPr>
      <w:r>
        <w:rPr>
          <w:rFonts w:eastAsia="Times New Roman"/>
          <w:lang w:eastAsia="en-IE"/>
        </w:rPr>
        <w:t>R</w:t>
      </w:r>
      <w:r w:rsidRPr="006912A8">
        <w:rPr>
          <w:rFonts w:eastAsia="Times New Roman"/>
          <w:lang w:eastAsia="en-IE"/>
        </w:rPr>
        <w:t>DA SPONSOR &amp; SUPPORTER OPTIONS</w:t>
      </w:r>
    </w:p>
    <w:p w:rsidR="00771F28" w:rsidP="001E1C1B" w:rsidRDefault="001E1C1B" w14:paraId="3993AFC2" w14:textId="3BA7B327">
      <w:pPr>
        <w:rPr>
          <w:lang w:eastAsia="en-IE"/>
        </w:rPr>
      </w:pPr>
      <w:r>
        <w:rPr>
          <w:rFonts w:eastAsia="Times New Roman"/>
          <w:lang w:eastAsia="en-IE"/>
        </w:rPr>
        <w:t xml:space="preserve">Any of the support / sponsorship programmes outlined below (or others proposed by </w:t>
      </w:r>
      <w:r w:rsidR="00C4228C">
        <w:rPr>
          <w:rFonts w:eastAsia="Times New Roman"/>
          <w:lang w:eastAsia="en-IE"/>
        </w:rPr>
        <w:t xml:space="preserve">funding agency </w:t>
      </w:r>
      <w:r>
        <w:rPr>
          <w:rFonts w:eastAsia="Times New Roman"/>
          <w:lang w:eastAsia="en-IE"/>
        </w:rPr>
        <w:t>itself) for the RDA community members can be funded / sponsored by an organisation and can be administered directly by the organisation, through close collaboration and an MoU with the RDA Foundation</w:t>
      </w:r>
      <w:r>
        <w:rPr>
          <w:lang w:eastAsia="en-IE"/>
        </w:rPr>
        <w:t>. Alternatively, the RDA Foundation can administer the programme directly on behalf of the organisation, with clear reference to and visibility for the supporter. In the latter case, the RDA Foundation would request an administrative overhead of 5-10% to be agreed directly with the organisation.</w:t>
      </w:r>
      <w:r w:rsidR="00771F28">
        <w:rPr>
          <w:lang w:eastAsia="en-IE"/>
        </w:rPr>
        <w:t xml:space="preserve"> Examples of such programmes include:</w:t>
      </w:r>
    </w:p>
    <w:p w:rsidR="00771F28" w:rsidP="00C4228C" w:rsidRDefault="00771F28" w14:paraId="5F5D2D22" w14:textId="2772DAD9">
      <w:pPr>
        <w:pStyle w:val="ListParagraph"/>
        <w:numPr>
          <w:ilvl w:val="0"/>
          <w:numId w:val="9"/>
        </w:numPr>
        <w:rPr>
          <w:lang w:eastAsia="en-IE"/>
        </w:rPr>
      </w:pPr>
      <w:r>
        <w:rPr>
          <w:lang w:eastAsia="en-IE"/>
        </w:rPr>
        <w:lastRenderedPageBreak/>
        <w:t>Sponsorship of RDA Plenary Meetings</w:t>
      </w:r>
    </w:p>
    <w:p w:rsidR="00771F28" w:rsidP="00C4228C" w:rsidRDefault="00771F28" w14:paraId="7C42758B" w14:textId="086F90E0">
      <w:pPr>
        <w:pStyle w:val="ListParagraph"/>
        <w:numPr>
          <w:ilvl w:val="0"/>
          <w:numId w:val="9"/>
        </w:numPr>
        <w:rPr>
          <w:lang w:eastAsia="en-IE"/>
        </w:rPr>
      </w:pPr>
      <w:r>
        <w:rPr>
          <w:lang w:eastAsia="en-IE"/>
        </w:rPr>
        <w:t>Organisation of Research Data Meetings</w:t>
      </w:r>
    </w:p>
    <w:p w:rsidR="00771F28" w:rsidP="00C4228C" w:rsidRDefault="00771F28" w14:paraId="3B1585CA" w14:textId="23D2C5F2">
      <w:pPr>
        <w:pStyle w:val="ListParagraph"/>
        <w:numPr>
          <w:ilvl w:val="0"/>
          <w:numId w:val="9"/>
        </w:numPr>
        <w:rPr>
          <w:lang w:eastAsia="en-IE"/>
        </w:rPr>
      </w:pPr>
      <w:r>
        <w:rPr>
          <w:lang w:eastAsia="en-IE"/>
        </w:rPr>
        <w:t>Support of Data Expert/Fellow/Early Career Programmes</w:t>
      </w:r>
    </w:p>
    <w:p w:rsidR="00771F28" w:rsidP="00C4228C" w:rsidRDefault="00771F28" w14:paraId="680095CD" w14:textId="043F4A11">
      <w:pPr>
        <w:pStyle w:val="ListParagraph"/>
        <w:numPr>
          <w:ilvl w:val="0"/>
          <w:numId w:val="9"/>
        </w:numPr>
        <w:rPr>
          <w:lang w:eastAsia="en-IE"/>
        </w:rPr>
      </w:pPr>
      <w:r>
        <w:rPr>
          <w:lang w:eastAsia="en-IE"/>
        </w:rPr>
        <w:t xml:space="preserve">Test, Adopt and </w:t>
      </w:r>
      <w:r w:rsidR="0073577D">
        <w:rPr>
          <w:lang w:eastAsia="en-IE"/>
        </w:rPr>
        <w:t>Implement Projects/Pilots</w:t>
      </w:r>
    </w:p>
    <w:p w:rsidR="0073577D" w:rsidP="00C4228C" w:rsidRDefault="0073577D" w14:paraId="0B092BEC" w14:textId="7C67993A">
      <w:pPr>
        <w:pStyle w:val="ListParagraph"/>
        <w:numPr>
          <w:ilvl w:val="0"/>
          <w:numId w:val="9"/>
        </w:numPr>
        <w:rPr>
          <w:lang w:eastAsia="en-IE"/>
        </w:rPr>
      </w:pPr>
      <w:r>
        <w:rPr>
          <w:lang w:eastAsia="en-IE"/>
        </w:rPr>
        <w:t>Support of Travel to RDA Plenary Meetings</w:t>
      </w:r>
    </w:p>
    <w:p w:rsidR="0073577D" w:rsidP="6DEB356E" w:rsidRDefault="0073577D" w14:paraId="3652194A" w14:textId="79DA6C97">
      <w:pPr>
        <w:pStyle w:val="ListParagraph"/>
        <w:numPr>
          <w:ilvl w:val="0"/>
          <w:numId w:val="9"/>
        </w:numPr>
        <w:rPr>
          <w:lang w:eastAsia="en-IE"/>
        </w:rPr>
      </w:pPr>
      <w:r w:rsidRPr="6DEB356E" w:rsidR="6DEB356E">
        <w:rPr>
          <w:lang w:eastAsia="en-IE"/>
        </w:rPr>
        <w:t>Establishment of RDA Data Awards/Scholarships</w:t>
      </w:r>
    </w:p>
    <w:p w:rsidR="0073577D" w:rsidP="00C4228C" w:rsidRDefault="0073577D" w14:paraId="2F00AAB0" w14:textId="1CB239EC">
      <w:pPr>
        <w:pStyle w:val="ListParagraph"/>
        <w:numPr>
          <w:ilvl w:val="0"/>
          <w:numId w:val="9"/>
        </w:numPr>
        <w:rPr>
          <w:lang w:eastAsia="en-IE"/>
        </w:rPr>
      </w:pPr>
      <w:r>
        <w:rPr>
          <w:lang w:eastAsia="en-IE"/>
        </w:rPr>
        <w:t xml:space="preserve">Organisation of RDA Training/Events </w:t>
      </w:r>
    </w:p>
    <w:p w:rsidR="0073577D" w:rsidP="001E1C1B" w:rsidRDefault="0073577D" w14:paraId="3924A742" w14:textId="77777777">
      <w:pPr>
        <w:rPr>
          <w:lang w:eastAsia="en-IE"/>
        </w:rPr>
      </w:pPr>
    </w:p>
    <w:p w:rsidRPr="006912A8" w:rsidR="001E1C1B" w:rsidP="001E1C1B" w:rsidRDefault="001E1C1B" w14:paraId="446038C1" w14:textId="77777777">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t xml:space="preserve">RDA PLENARY MEETING SPONSORSHIP </w:t>
      </w:r>
    </w:p>
    <w:p w:rsidR="001E1C1B" w:rsidP="5AE723CC" w:rsidRDefault="001E1C1B" w14:paraId="3A6E0B5F" w14:textId="314B15E6">
      <w:pPr>
        <w:rPr>
          <w:rFonts w:eastAsia="Times New Roman"/>
          <w:lang w:eastAsia="en-IE"/>
        </w:rPr>
      </w:pPr>
      <w:r w:rsidRPr="00E14449">
        <w:rPr>
          <w:rFonts w:eastAsia="Times New Roman"/>
          <w:lang w:eastAsia="en-IE"/>
        </w:rPr>
        <w:t xml:space="preserve">The RDA Plenary meeting is the twice-annual meeting where </w:t>
      </w:r>
      <w:r>
        <w:rPr>
          <w:rFonts w:eastAsia="Times New Roman"/>
          <w:lang w:eastAsia="en-IE"/>
        </w:rPr>
        <w:t xml:space="preserve">RDA community </w:t>
      </w:r>
      <w:r w:rsidRPr="00E14449">
        <w:rPr>
          <w:rFonts w:eastAsia="Times New Roman"/>
          <w:lang w:eastAsia="en-IE"/>
        </w:rPr>
        <w:t xml:space="preserve">members meet to discuss possible new topics, </w:t>
      </w:r>
      <w:r>
        <w:rPr>
          <w:rFonts w:eastAsia="Times New Roman"/>
          <w:lang w:eastAsia="en-IE"/>
        </w:rPr>
        <w:t>advance</w:t>
      </w:r>
      <w:r w:rsidRPr="00E14449">
        <w:rPr>
          <w:rFonts w:eastAsia="Times New Roman"/>
          <w:lang w:eastAsia="en-IE"/>
        </w:rPr>
        <w:t xml:space="preserve"> </w:t>
      </w:r>
      <w:r w:rsidRPr="00E14449">
        <w:rPr>
          <w:rFonts w:eastAsia="Times New Roman"/>
          <w:lang w:eastAsia="en-IE"/>
        </w:rPr>
        <w:t xml:space="preserve">W</w:t>
      </w:r>
      <w:r w:rsidRPr="00E14449">
        <w:rPr>
          <w:rFonts w:eastAsia="Times New Roman"/>
          <w:lang w:eastAsia="en-IE"/>
        </w:rPr>
        <w:t xml:space="preserve">orking and </w:t>
      </w:r>
      <w:r w:rsidRPr="00E14449">
        <w:rPr>
          <w:rFonts w:eastAsia="Times New Roman"/>
          <w:lang w:eastAsia="en-IE"/>
        </w:rPr>
        <w:t xml:space="preserve">I</w:t>
      </w:r>
      <w:r w:rsidRPr="00E14449">
        <w:rPr>
          <w:rFonts w:eastAsia="Times New Roman"/>
          <w:lang w:eastAsia="en-IE"/>
        </w:rPr>
        <w:t xml:space="preserve">nterest</w:t>
      </w:r>
      <w:r w:rsidRPr="00E14449">
        <w:rPr>
          <w:rFonts w:eastAsia="Times New Roman"/>
          <w:lang w:eastAsia="en-IE"/>
        </w:rPr>
        <w:t xml:space="preserve"> </w:t>
      </w:r>
      <w:r w:rsidRPr="00E14449">
        <w:rPr>
          <w:rFonts w:eastAsia="Times New Roman"/>
          <w:lang w:eastAsia="en-IE"/>
        </w:rPr>
        <w:t xml:space="preserve">G</w:t>
      </w:r>
      <w:r w:rsidRPr="00E14449">
        <w:rPr>
          <w:rFonts w:eastAsia="Times New Roman"/>
          <w:lang w:eastAsia="en-IE"/>
        </w:rPr>
        <w:t xml:space="preserve">roup </w:t>
      </w:r>
      <w:r>
        <w:rPr>
          <w:rFonts w:eastAsia="Times New Roman"/>
          <w:lang w:eastAsia="en-IE"/>
        </w:rPr>
        <w:t>activities</w:t>
      </w:r>
      <w:r w:rsidRPr="00E14449">
        <w:rPr>
          <w:rFonts w:eastAsia="Times New Roman"/>
          <w:lang w:eastAsia="en-IE"/>
        </w:rPr>
        <w:t xml:space="preserve">, and to conduct RDA business. These plenary meetings serve as important milestones in the life of </w:t>
      </w:r>
      <w:r w:rsidRPr="00E14449">
        <w:rPr>
          <w:rFonts w:eastAsia="Times New Roman"/>
          <w:lang w:eastAsia="en-IE"/>
        </w:rPr>
        <w:t xml:space="preserve">W</w:t>
      </w:r>
      <w:r w:rsidRPr="00E14449">
        <w:rPr>
          <w:rFonts w:eastAsia="Times New Roman"/>
          <w:lang w:eastAsia="en-IE"/>
        </w:rPr>
        <w:t xml:space="preserve">orking and </w:t>
      </w:r>
      <w:r w:rsidRPr="00E14449">
        <w:rPr>
          <w:rFonts w:eastAsia="Times New Roman"/>
          <w:lang w:eastAsia="en-IE"/>
        </w:rPr>
        <w:t xml:space="preserve">I</w:t>
      </w:r>
      <w:r w:rsidRPr="00E14449">
        <w:rPr>
          <w:rFonts w:eastAsia="Times New Roman"/>
          <w:lang w:eastAsia="en-IE"/>
        </w:rPr>
        <w:t xml:space="preserve">nterest</w:t>
      </w:r>
      <w:r w:rsidRPr="00E14449">
        <w:rPr>
          <w:rFonts w:eastAsia="Times New Roman"/>
          <w:lang w:eastAsia="en-IE"/>
        </w:rPr>
        <w:t xml:space="preserve"> </w:t>
      </w:r>
      <w:r w:rsidRPr="00E14449">
        <w:rPr>
          <w:rFonts w:eastAsia="Times New Roman"/>
          <w:lang w:eastAsia="en-IE"/>
        </w:rPr>
        <w:t xml:space="preserve">G</w:t>
      </w:r>
      <w:r w:rsidRPr="00E14449">
        <w:rPr>
          <w:rFonts w:eastAsia="Times New Roman"/>
          <w:lang w:eastAsia="en-IE"/>
        </w:rPr>
        <w:t xml:space="preserve">roups, especially in terms of achievements and outputs. Furthermore, the RDA coordination groups such as the Council, RDA Funders Forum, Technical Advisory board, Organisational Assembly, Organisational Advisory Board, Secretariat and other RDA committees also take advantage of these face-to-face opportunities to interact with members on the current state, progress, achievements, and </w:t>
      </w:r>
      <w:r w:rsidRPr="00E14449">
        <w:rPr>
          <w:rFonts w:eastAsia="Times New Roman"/>
          <w:lang w:eastAsia="en-IE"/>
        </w:rPr>
        <w:t>future plans</w:t>
      </w:r>
      <w:r w:rsidRPr="00E14449">
        <w:rPr>
          <w:rFonts w:eastAsia="Times New Roman"/>
          <w:lang w:eastAsia="en-IE"/>
        </w:rPr>
        <w:t xml:space="preserve">. </w:t>
      </w:r>
      <w:r w:rsidRPr="00E14449">
        <w:rPr>
          <w:rFonts w:eastAsia="Times New Roman"/>
          <w:lang w:eastAsia="en-IE"/>
        </w:rPr>
        <w:t xml:space="preserve">Funders </w:t>
      </w:r>
      <w:r w:rsidRPr="00E14449">
        <w:rPr>
          <w:rFonts w:eastAsia="Times New Roman"/>
          <w:lang w:eastAsia="en-IE"/>
        </w:rPr>
        <w:t xml:space="preserve">are invited to sponsor RDA plenary meetings. Different levels of sponsorship and corresponding visibility are outlined in the sponsorship packages </w:t>
      </w:r>
      <w:r>
        <w:rPr>
          <w:rFonts w:eastAsia="Times New Roman"/>
          <w:lang w:eastAsia="en-IE"/>
        </w:rPr>
        <w:t xml:space="preserve">issued by </w:t>
      </w:r>
      <w:r w:rsidR="00B60CC9">
        <w:rPr>
          <w:rFonts w:eastAsia="Times New Roman"/>
          <w:lang w:eastAsia="en-IE"/>
        </w:rPr>
        <w:t xml:space="preserve">a Plenary’s </w:t>
      </w:r>
      <w:r>
        <w:rPr>
          <w:rFonts w:eastAsia="Times New Roman"/>
          <w:lang w:eastAsia="en-IE"/>
        </w:rPr>
        <w:t>local organisers. Details of past, upcoming and future plenaries are available online.</w:t>
      </w:r>
      <w:r>
        <w:rPr>
          <w:rStyle w:val="FootnoteReference"/>
          <w:rFonts w:eastAsia="Times New Roman"/>
          <w:lang w:eastAsia="en-IE"/>
        </w:rPr>
        <w:footnoteReference w:id="2"/>
      </w:r>
      <w:r w:rsidRPr="5AE723CC" w:rsidR="5AE723CC">
        <w:rPr>
          <w:rFonts w:eastAsia="Times New Roman"/>
          <w:lang w:eastAsia="en-IE"/>
        </w:rPr>
        <w:t xml:space="preserve"> </w:t>
      </w:r>
    </w:p>
    <w:p w:rsidRPr="006912A8" w:rsidR="001E1C1B" w:rsidP="5AE723CC" w:rsidRDefault="001E1C1B" w14:paraId="1A0F074F" w14:textId="22428B60">
      <w:pPr>
        <w:pStyle w:val="Normal"/>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rPr>
          <w:rFonts w:eastAsia="Times New Roman"/>
          <w:lang w:eastAsia="en-IE"/>
        </w:rPr>
      </w:pPr>
    </w:p>
    <w:p w:rsidRPr="006912A8" w:rsidR="001E1C1B" w:rsidP="5AE723CC" w:rsidRDefault="001E1C1B" w14:paraId="2AB70B63" w14:textId="384F1932">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val="1"/>
          <w:iCs w:val="1"/>
          <w:lang w:eastAsia="en-IE"/>
        </w:rPr>
      </w:pPr>
      <w:proofErr w:type="spellStart"/>
      <w:r w:rsidRPr="5AE723CC" w:rsidR="5AE723CC">
        <w:rPr>
          <w:rFonts w:eastAsia="Times New Roman"/>
          <w:i w:val="1"/>
          <w:iCs w:val="1"/>
          <w:lang w:eastAsia="en-IE"/>
        </w:rPr>
        <w:t>ORGANISing</w:t>
      </w:r>
      <w:proofErr w:type="spellEnd"/>
      <w:r w:rsidRPr="5AE723CC" w:rsidR="5AE723CC">
        <w:rPr>
          <w:rFonts w:eastAsia="Times New Roman"/>
          <w:i w:val="1"/>
          <w:iCs w:val="1"/>
          <w:lang w:eastAsia="en-IE"/>
        </w:rPr>
        <w:t xml:space="preserve"> RESEARCH DATA MEETINGS</w:t>
      </w:r>
    </w:p>
    <w:p w:rsidRPr="00BB0B70" w:rsidR="001E1C1B" w:rsidP="5AE723CC" w:rsidRDefault="001E1C1B" w14:paraId="4B3CA091" w14:textId="292A36DD">
      <w:pPr>
        <w:rPr>
          <w:rFonts w:eastAsia="Times New Roman"/>
          <w:lang w:eastAsia="en-IE"/>
        </w:rPr>
      </w:pPr>
      <w:r w:rsidRPr="5AE723CC" w:rsidR="5AE723CC">
        <w:rPr>
          <w:rFonts w:eastAsia="Times New Roman"/>
          <w:lang w:eastAsia="en-IE"/>
        </w:rPr>
        <w:t xml:space="preserve">In collaboration with RDA, other </w:t>
      </w:r>
      <w:r w:rsidRPr="5AE723CC" w:rsidR="5AE723CC">
        <w:rPr>
          <w:rFonts w:eastAsia="Times New Roman"/>
          <w:lang w:eastAsia="en-IE"/>
        </w:rPr>
        <w:t xml:space="preserve">organisations </w:t>
      </w:r>
      <w:r w:rsidRPr="5AE723CC" w:rsidR="5AE723CC">
        <w:rPr>
          <w:rFonts w:eastAsia="Times New Roman"/>
          <w:lang w:eastAsia="en-IE"/>
        </w:rPr>
        <w:t xml:space="preserve">for whom research data matters </w:t>
      </w:r>
      <w:r w:rsidRPr="5AE723CC" w:rsidR="5AE723CC">
        <w:rPr>
          <w:rFonts w:eastAsia="Times New Roman"/>
          <w:lang w:eastAsia="en-IE"/>
        </w:rPr>
        <w:t xml:space="preserve">can support and </w:t>
      </w:r>
      <w:r w:rsidRPr="5AE723CC" w:rsidR="5AE723CC">
        <w:rPr>
          <w:rFonts w:eastAsia="Times New Roman"/>
          <w:lang w:eastAsia="en-IE"/>
        </w:rPr>
        <w:t>run</w:t>
      </w:r>
      <w:r w:rsidRPr="5AE723CC" w:rsidR="5AE723CC">
        <w:rPr>
          <w:rFonts w:eastAsia="Times New Roman"/>
          <w:lang w:eastAsia="en-IE"/>
        </w:rPr>
        <w:t xml:space="preserve"> </w:t>
      </w:r>
      <w:r w:rsidRPr="5AE723CC" w:rsidR="5AE723CC">
        <w:rPr>
          <w:rFonts w:eastAsia="Times New Roman"/>
          <w:b w:val="1"/>
          <w:bCs w:val="1"/>
          <w:lang w:eastAsia="en-IE"/>
        </w:rPr>
        <w:t>high-level events</w:t>
      </w:r>
      <w:r w:rsidRPr="5AE723CC" w:rsidR="5AE723CC">
        <w:rPr>
          <w:rFonts w:eastAsia="Times New Roman"/>
          <w:lang w:eastAsia="en-IE"/>
        </w:rPr>
        <w:t xml:space="preserve"> targeted to funders, research institutes, industry, etc. focused on specific topics of global interest and importance. RDA would </w:t>
      </w:r>
      <w:proofErr w:type="gramStart"/>
      <w:r w:rsidRPr="5AE723CC" w:rsidR="5AE723CC">
        <w:rPr>
          <w:rFonts w:eastAsia="Times New Roman"/>
          <w:lang w:eastAsia="en-IE"/>
        </w:rPr>
        <w:t>be seen as</w:t>
      </w:r>
      <w:proofErr w:type="gramEnd"/>
      <w:r w:rsidRPr="5AE723CC" w:rsidR="5AE723CC">
        <w:rPr>
          <w:rFonts w:eastAsia="Times New Roman"/>
          <w:lang w:eastAsia="en-IE"/>
        </w:rPr>
        <w:t xml:space="preserve"> an independent international forum for discussing and actioning these topics with organisations across the globe. The organisation </w:t>
      </w:r>
      <w:r w:rsidRPr="5AE723CC" w:rsidR="5AE723CC">
        <w:rPr>
          <w:lang w:eastAsia="en-IE"/>
        </w:rPr>
        <w:t>could consider proposing a topic and sponsoring one of the events.</w:t>
      </w:r>
    </w:p>
    <w:p w:rsidR="5AE723CC" w:rsidP="5AE723CC" w:rsidRDefault="5AE723CC" w14:paraId="02824160" w14:textId="0B616620">
      <w:pPr>
        <w:pStyle w:val="Normal"/>
        <w:rPr>
          <w:lang w:eastAsia="en-IE"/>
        </w:rPr>
      </w:pPr>
    </w:p>
    <w:p w:rsidRPr="006912A8" w:rsidR="001E1C1B" w:rsidP="001E1C1B" w:rsidRDefault="001E1C1B" w14:paraId="6FE8BF14" w14:textId="77777777">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t>DATA EXPERT / FELLOW / Early Career programmes</w:t>
      </w:r>
    </w:p>
    <w:p w:rsidR="5AE723CC" w:rsidP="5AE723CC" w:rsidRDefault="5AE723CC" w14:paraId="0F99720D" w14:textId="71F5FB0F">
      <w:pPr>
        <w:pStyle w:val="Normal"/>
        <w:rPr>
          <w:rFonts w:eastAsia="Times New Roman"/>
          <w:i w:val="1"/>
          <w:iCs w:val="1"/>
          <w:lang w:eastAsia="en-IE"/>
        </w:rPr>
      </w:pPr>
      <w:r w:rsidRPr="5AE723CC" w:rsidR="5AE723CC">
        <w:rPr>
          <w:lang w:eastAsia="en-IE"/>
        </w:rPr>
        <w:t xml:space="preserve">Organisations and funders </w:t>
      </w:r>
      <w:r w:rsidRPr="5AE723CC" w:rsidR="5AE723CC">
        <w:rPr>
          <w:lang w:eastAsia="en-IE"/>
        </w:rPr>
        <w:t xml:space="preserve">have supported </w:t>
      </w:r>
      <w:r w:rsidRPr="5AE723CC" w:rsidR="5AE723CC">
        <w:rPr>
          <w:b w:val="1"/>
          <w:bCs w:val="1"/>
          <w:lang w:eastAsia="en-IE"/>
        </w:rPr>
        <w:t>data expert, fellow and early career programmes</w:t>
      </w:r>
      <w:r w:rsidRPr="5AE723CC" w:rsidR="5AE723CC">
        <w:rPr>
          <w:lang w:eastAsia="en-IE"/>
        </w:rPr>
        <w:t xml:space="preserve"> in RDA in the past, with different durations and formats and financial contributions. </w:t>
      </w:r>
      <w:r w:rsidRPr="5AE723CC" w:rsidR="5AE723CC">
        <w:rPr>
          <w:lang w:eastAsia="en-IE"/>
        </w:rPr>
        <w:t>All programme participants</w:t>
      </w:r>
      <w:r w:rsidRPr="5AE723CC" w:rsidR="5AE723CC">
        <w:rPr>
          <w:lang w:eastAsia="en-IE"/>
        </w:rPr>
        <w:t xml:space="preserve"> can showcase their data research activities at a Plenary meeting, in addition to other kinds of exposure to RDA members and groups. For instance, the RDA Europe early career programme specifically supports participation in RDA Plenary meetings by covering the costs (travel, subsistence, visa and registration fees). RDA US has run Fellow programmes using </w:t>
      </w:r>
      <w:r w:rsidRPr="5AE723CC" w:rsidR="5AE723CC">
        <w:rPr>
          <w:lang w:eastAsia="en-IE"/>
        </w:rPr>
        <w:t xml:space="preserve">sponsors </w:t>
      </w:r>
      <w:r w:rsidRPr="5AE723CC" w:rsidR="5AE723CC">
        <w:rPr>
          <w:lang w:eastAsia="en-IE"/>
        </w:rPr>
        <w:t xml:space="preserve">to support </w:t>
      </w:r>
      <w:proofErr w:type="gramStart"/>
      <w:r w:rsidRPr="5AE723CC" w:rsidR="5AE723CC">
        <w:rPr>
          <w:lang w:eastAsia="en-IE"/>
        </w:rPr>
        <w:t>3-6 month</w:t>
      </w:r>
      <w:proofErr w:type="gramEnd"/>
      <w:r w:rsidRPr="5AE723CC" w:rsidR="5AE723CC">
        <w:rPr>
          <w:lang w:eastAsia="en-IE"/>
        </w:rPr>
        <w:t xml:space="preserve"> activities which run before and after a plenary meeting. </w:t>
      </w:r>
    </w:p>
    <w:p w:rsidR="5AE723CC" w:rsidP="5AE723CC" w:rsidRDefault="5AE723CC" w14:paraId="5B6DB0B2" w14:textId="3A97EAE7">
      <w:pPr>
        <w:pStyle w:val="Normal"/>
        <w:rPr>
          <w:lang w:eastAsia="en-IE"/>
        </w:rPr>
      </w:pPr>
    </w:p>
    <w:p w:rsidR="5AE723CC" w:rsidP="5AE723CC" w:rsidRDefault="5AE723CC" w14:paraId="643EF91E" w14:textId="1B8690D3">
      <w:pPr>
        <w:pStyle w:val="Heading2"/>
        <w:shd w:val="clear" w:color="auto" w:fill="92D050"/>
        <w:rPr>
          <w:rFonts w:eastAsia="Times New Roman"/>
          <w:i w:val="1"/>
          <w:iCs w:val="1"/>
          <w:lang w:eastAsia="en-IE"/>
        </w:rPr>
      </w:pPr>
      <w:r w:rsidRPr="5AE723CC" w:rsidR="5AE723CC">
        <w:rPr>
          <w:rFonts w:eastAsia="Times New Roman"/>
          <w:i w:val="1"/>
          <w:iCs w:val="1"/>
          <w:lang w:eastAsia="en-IE"/>
        </w:rPr>
        <w:t>TESTING, ADOPTION &amp; IMPLEMENTATION PROJECTS / PILOTS</w:t>
      </w:r>
    </w:p>
    <w:p w:rsidRPr="009936C8" w:rsidR="001E1C1B" w:rsidP="5AE723CC" w:rsidRDefault="001E1C1B" w14:paraId="654DD362" w14:textId="77777777">
      <w:pPr>
        <w:rPr>
          <w:rFonts w:eastAsia="Times New Roman"/>
          <w:lang w:eastAsia="en-IE"/>
        </w:rPr>
      </w:pPr>
      <w:r w:rsidRPr="5AE723CC" w:rsidR="5AE723CC">
        <w:rPr>
          <w:rFonts w:eastAsia="Times New Roman"/>
          <w:lang w:eastAsia="en-IE"/>
        </w:rPr>
        <w:t xml:space="preserve">There are many different formats of </w:t>
      </w:r>
      <w:r w:rsidRPr="5AE723CC" w:rsidR="5AE723CC">
        <w:rPr>
          <w:rFonts w:eastAsia="Times New Roman"/>
          <w:b w:val="1"/>
          <w:bCs w:val="1"/>
          <w:lang w:eastAsia="en-IE"/>
        </w:rPr>
        <w:t>pilot schemes and projects</w:t>
      </w:r>
      <w:r w:rsidRPr="5AE723CC" w:rsidR="5AE723CC">
        <w:rPr>
          <w:rFonts w:eastAsia="Times New Roman"/>
          <w:lang w:eastAsia="en-IE"/>
        </w:rPr>
        <w:t xml:space="preserve"> that can be directly funded by organisations to enhance the take up and validation of the RDA outputs and recommendations. Some examples of projects to date </w:t>
      </w:r>
      <w:r w:rsidRPr="5AE723CC" w:rsidR="5AE723CC">
        <w:rPr>
          <w:rFonts w:eastAsia="Times New Roman"/>
          <w:lang w:eastAsia="en-IE"/>
        </w:rPr>
        <w:t>include:</w:t>
      </w:r>
    </w:p>
    <w:p w:rsidR="001E1C1B" w:rsidP="0008C1AA" w:rsidRDefault="001E1C1B" w14:paraId="75B33ADA" w14:textId="6EC189C6">
      <w:pPr>
        <w:pStyle w:val="ListParagraph"/>
        <w:numPr>
          <w:ilvl w:val="0"/>
          <w:numId w:val="12"/>
        </w:numPr>
        <w:spacing w:before="100" w:after="200"/>
        <w:rPr>
          <w:rFonts w:eastAsia="Times New Roman"/>
          <w:lang w:eastAsia="en-IE"/>
        </w:rPr>
      </w:pPr>
      <w:r w:rsidRPr="0008C1AA" w:rsidR="0008C1AA">
        <w:rPr>
          <w:rFonts w:eastAsia="Times New Roman"/>
          <w:lang w:eastAsia="en-IE"/>
        </w:rPr>
        <w:t>RDA US Adoption Grants: financial support for project personnel to integrate RDA Recommendations into existing infrastructure environments. Budgets of at most $35,000</w:t>
      </w:r>
      <w:r w:rsidRPr="0008C1AA" w:rsidR="0008C1AA">
        <w:rPr>
          <w:rFonts w:eastAsia="Times New Roman"/>
          <w:lang w:eastAsia="en-IE"/>
        </w:rPr>
        <w:t xml:space="preserve"> </w:t>
      </w:r>
      <w:r w:rsidRPr="0008C1AA" w:rsidR="0008C1AA">
        <w:rPr>
          <w:rFonts w:eastAsia="Times New Roman"/>
          <w:lang w:eastAsia="en-IE"/>
        </w:rPr>
        <w:t>are envisaged.</w:t>
      </w:r>
    </w:p>
    <w:p w:rsidR="001E1C1B" w:rsidP="0008C1AA" w:rsidRDefault="001E1C1B" w14:paraId="77E5BEBE" w14:textId="6C46A53F">
      <w:pPr>
        <w:pStyle w:val="ListParagraph"/>
        <w:numPr>
          <w:ilvl w:val="0"/>
          <w:numId w:val="12"/>
        </w:numPr>
        <w:spacing w:before="100" w:after="200"/>
        <w:rPr>
          <w:rFonts w:eastAsia="Times New Roman"/>
          <w:lang w:eastAsia="en-IE"/>
        </w:rPr>
      </w:pPr>
      <w:r w:rsidRPr="0008C1AA" w:rsidR="0008C1AA">
        <w:rPr>
          <w:rFonts w:eastAsia="Times New Roman"/>
          <w:lang w:eastAsia="en-IE"/>
        </w:rPr>
        <w:t xml:space="preserve">AGU / RDA US </w:t>
      </w:r>
      <w:r w:rsidRPr="0008C1AA" w:rsidR="0008C1AA">
        <w:rPr>
          <w:rFonts w:eastAsia="Times New Roman"/>
          <w:lang w:eastAsia="en-IE"/>
        </w:rPr>
        <w:t xml:space="preserve">Enabling </w:t>
      </w:r>
      <w:r w:rsidRPr="0008C1AA" w:rsidR="0008C1AA">
        <w:rPr>
          <w:rFonts w:eastAsia="Times New Roman"/>
          <w:lang w:eastAsia="en-IE"/>
        </w:rPr>
        <w:t>FAIR Data: a project funded by the Laura and John Arnold Foundation focusing on the practical implementation of RDA Outputs in Earth &amp; Space sciences domain. Funding supports staff, travel and events.</w:t>
      </w:r>
    </w:p>
    <w:p w:rsidR="001E1C1B" w:rsidP="001E1C1B" w:rsidRDefault="001E1C1B" w14:paraId="43D38179" w14:textId="77777777">
      <w:pPr>
        <w:pStyle w:val="ListParagraph"/>
        <w:numPr>
          <w:ilvl w:val="0"/>
          <w:numId w:val="12"/>
        </w:numPr>
        <w:spacing w:before="100" w:after="200"/>
        <w:rPr>
          <w:rFonts w:eastAsia="Times New Roman"/>
          <w:lang w:eastAsia="en-IE"/>
        </w:rPr>
      </w:pPr>
      <w:r w:rsidRPr="00696F47">
        <w:rPr>
          <w:rFonts w:eastAsia="Times New Roman"/>
          <w:lang w:eastAsia="en-IE"/>
        </w:rPr>
        <w:t>RDA EU Collaboration Projects: financial support for short term</w:t>
      </w:r>
      <w:r>
        <w:rPr>
          <w:rFonts w:eastAsia="Times New Roman"/>
          <w:lang w:eastAsia="en-IE"/>
        </w:rPr>
        <w:t xml:space="preserve"> 3-6 months testing or adoption</w:t>
      </w:r>
      <w:r w:rsidRPr="00696F47">
        <w:rPr>
          <w:rFonts w:eastAsia="Times New Roman"/>
          <w:lang w:eastAsia="en-IE"/>
        </w:rPr>
        <w:t xml:space="preserve"> </w:t>
      </w:r>
      <w:r>
        <w:rPr>
          <w:rFonts w:eastAsia="Times New Roman"/>
          <w:lang w:eastAsia="en-IE"/>
        </w:rPr>
        <w:t xml:space="preserve">projects of RDA outputs in European organisations. Financial contribution of </w:t>
      </w:r>
      <w:r>
        <w:rPr>
          <w:rFonts w:eastAsia="Times New Roman"/>
          <w:lang w:eastAsia="en-IE"/>
        </w:rPr>
        <w:lastRenderedPageBreak/>
        <w:t>approx. €15.000 per project is foreseen with funding of approx. 15 projects over a period from May 2018 to March 2020.</w:t>
      </w:r>
    </w:p>
    <w:p w:rsidR="001E1C1B" w:rsidP="0008C1AA" w:rsidRDefault="001E1C1B" w14:paraId="241AE1F0" w14:textId="28B5CD52">
      <w:pPr>
        <w:pStyle w:val="ListParagraph"/>
        <w:numPr>
          <w:ilvl w:val="0"/>
          <w:numId w:val="12"/>
        </w:numPr>
        <w:spacing w:before="100" w:after="200"/>
        <w:rPr>
          <w:rFonts w:eastAsia="Times New Roman"/>
          <w:lang w:eastAsia="en-IE"/>
        </w:rPr>
      </w:pPr>
      <w:r w:rsidRPr="00897F7A">
        <w:rPr>
          <w:rFonts w:eastAsia="Times New Roman"/>
          <w:lang w:eastAsia="en-IE"/>
        </w:rPr>
        <w:t xml:space="preserve">Australian National Data Service (ANDS)</w:t>
      </w:r>
      <w:r w:rsidRPr="00897F7A">
        <w:rPr>
          <w:rFonts w:eastAsia="Times New Roman"/>
          <w:lang w:eastAsia="en-IE"/>
        </w:rPr>
        <w:t xml:space="preserve">: </w:t>
      </w:r>
      <w:r w:rsidRPr="00124025">
        <w:rPr>
          <w:rFonts w:eastAsia="Times New Roman"/>
          <w:lang w:eastAsia="en-IE"/>
        </w:rPr>
        <w:t>supported the definition, i</w:t>
      </w:r>
      <w:r>
        <w:rPr>
          <w:rFonts w:eastAsia="Times New Roman"/>
          <w:lang w:eastAsia="en-IE"/>
        </w:rPr>
        <w:t>mplementation and roll out of the</w:t>
      </w:r>
      <w:r w:rsidRPr="00897F7A">
        <w:rPr>
          <w:rFonts w:eastAsia="Times New Roman"/>
          <w:lang w:eastAsia="en-IE"/>
        </w:rPr>
        <w:t xml:space="preserve"> practical and easy to use</w:t>
      </w:r>
      <w:r>
        <w:rPr>
          <w:rFonts w:eastAsia="Times New Roman"/>
          <w:lang w:eastAsia="en-IE"/>
        </w:rPr>
        <w:t xml:space="preserve"> </w:t>
      </w:r>
      <w:r w:rsidRPr="0008C1AA">
        <w:rPr>
          <w:rFonts w:eastAsia="Times New Roman"/>
          <w:b w:val="1"/>
          <w:bCs w:val="1"/>
          <w:lang w:eastAsia="en-IE"/>
        </w:rPr>
        <w:t>23 Research data things programme</w:t>
      </w:r>
      <w:r>
        <w:rPr>
          <w:rStyle w:val="FootnoteReference"/>
          <w:rFonts w:eastAsia="Times New Roman"/>
          <w:lang w:eastAsia="en-IE"/>
        </w:rPr>
        <w:footnoteReference w:id="3"/>
      </w:r>
      <w:r>
        <w:rPr>
          <w:rFonts w:eastAsia="Times New Roman"/>
          <w:lang w:eastAsia="en-IE"/>
        </w:rPr>
        <w:t xml:space="preserve"> which is open to all anywhere in the world to customise and implement in their organisation. It is b</w:t>
      </w:r>
      <w:r w:rsidRPr="00897F7A">
        <w:rPr>
          <w:rFonts w:eastAsia="Times New Roman"/>
          <w:lang w:eastAsia="en-IE"/>
        </w:rPr>
        <w:t>ased on the RDA 23 Things: Libraries for Research Data output generated by the Libraries for Research Data Interest Group</w:t>
      </w:r>
      <w:r>
        <w:rPr>
          <w:rFonts w:eastAsia="Times New Roman"/>
          <w:lang w:eastAsia="en-IE"/>
        </w:rPr>
        <w:t xml:space="preserve">. </w:t>
      </w:r>
      <w:r w:rsidRPr="009D4D98">
        <w:rPr>
          <w:rFonts w:eastAsia="Times New Roman"/>
          <w:lang w:eastAsia="en-IE"/>
        </w:rPr>
        <w:t>Designed to build capability and a community of practice around research data management, the programme was targeted to librarian and research support staff</w:t>
      </w:r>
      <w:r w:rsidR="00DD45F5">
        <w:rPr>
          <w:rFonts w:eastAsia="Times New Roman"/>
          <w:lang w:eastAsia="en-IE"/>
        </w:rPr>
        <w:t xml:space="preserve">, </w:t>
      </w:r>
      <w:r w:rsidRPr="009D4D98">
        <w:rPr>
          <w:rFonts w:eastAsia="Times New Roman"/>
          <w:lang w:eastAsia="en-IE"/>
        </w:rPr>
        <w:t>though it is open to all those interested in learning more about the subject</w:t>
      </w:r>
      <w:r>
        <w:rPr>
          <w:rFonts w:eastAsia="Times New Roman"/>
          <w:lang w:eastAsia="en-IE"/>
        </w:rPr>
        <w:t xml:space="preserve"> from any part of the world</w:t>
      </w:r>
      <w:r w:rsidRPr="009D4D98">
        <w:rPr>
          <w:rFonts w:eastAsia="Times New Roman"/>
          <w:lang w:eastAsia="en-IE"/>
        </w:rPr>
        <w:t>.</w:t>
      </w:r>
    </w:p>
    <w:p w:rsidRPr="006912A8" w:rsidR="001E1C1B" w:rsidP="001E1C1B" w:rsidRDefault="001E1C1B" w14:paraId="365A8C01" w14:textId="77777777">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t>RDA PLENARY MEETING TRAVEL SUPPORT</w:t>
      </w:r>
    </w:p>
    <w:p w:rsidR="001E1C1B" w:rsidP="5AE723CC" w:rsidRDefault="001E1C1B" w14:paraId="4AB9D7B5" w14:textId="5E9CAD61">
      <w:pPr>
        <w:rPr>
          <w:rFonts w:eastAsia="Times New Roman"/>
          <w:lang w:eastAsia="en-IE"/>
        </w:rPr>
      </w:pPr>
      <w:r w:rsidRPr="5AE723CC" w:rsidR="5AE723CC">
        <w:rPr>
          <w:rFonts w:eastAsia="Times New Roman"/>
          <w:lang w:eastAsia="en-IE"/>
        </w:rPr>
        <w:t xml:space="preserve">Supporting the costs of RDA community members to attend RDA plenary meetings and do the work of RDA, advancing the developments and deliverables of </w:t>
      </w:r>
      <w:r w:rsidRPr="5AE723CC" w:rsidR="5AE723CC">
        <w:rPr>
          <w:rFonts w:eastAsia="Times New Roman"/>
          <w:lang w:eastAsia="en-IE"/>
        </w:rPr>
        <w:t xml:space="preserve">Working and Interest </w:t>
      </w:r>
      <w:proofErr w:type="gramStart"/>
      <w:r w:rsidRPr="5AE723CC" w:rsidR="5AE723CC">
        <w:rPr>
          <w:rFonts w:eastAsia="Times New Roman"/>
          <w:lang w:eastAsia="en-IE"/>
        </w:rPr>
        <w:t>G</w:t>
      </w:r>
      <w:r w:rsidRPr="5AE723CC" w:rsidR="5AE723CC">
        <w:rPr>
          <w:rFonts w:eastAsia="Times New Roman"/>
          <w:lang w:eastAsia="en-IE"/>
        </w:rPr>
        <w:t xml:space="preserve">roup </w:t>
      </w:r>
      <w:r w:rsidRPr="5AE723CC" w:rsidR="5AE723CC">
        <w:rPr>
          <w:rFonts w:eastAsia="Times New Roman"/>
          <w:lang w:eastAsia="en-IE"/>
        </w:rPr>
        <w:t>.</w:t>
      </w:r>
      <w:proofErr w:type="gramEnd"/>
      <w:r w:rsidRPr="5AE723CC" w:rsidR="5AE723CC">
        <w:rPr>
          <w:rFonts w:eastAsia="Times New Roman"/>
          <w:lang w:eastAsia="en-IE"/>
        </w:rPr>
        <w:t xml:space="preserve"> Organisations wishing to do this could, for instance,</w:t>
      </w:r>
      <w:r w:rsidRPr="5AE723CC" w:rsidR="5AE723CC">
        <w:rPr>
          <w:rFonts w:eastAsia="Times New Roman"/>
          <w:lang w:eastAsia="en-IE"/>
        </w:rPr>
        <w:t xml:space="preserve"> </w:t>
      </w:r>
      <w:r w:rsidRPr="5AE723CC" w:rsidR="5AE723CC">
        <w:rPr>
          <w:rFonts w:eastAsia="Times New Roman"/>
          <w:b w:val="1"/>
          <w:bCs w:val="1"/>
          <w:lang w:eastAsia="en-IE"/>
        </w:rPr>
        <w:t>open a call for expressions of interest</w:t>
      </w:r>
      <w:r w:rsidRPr="5AE723CC" w:rsidR="5AE723CC">
        <w:rPr>
          <w:rFonts w:eastAsia="Times New Roman"/>
          <w:lang w:eastAsia="en-IE"/>
        </w:rPr>
        <w:t xml:space="preserve"> focusing on a specific topic, discipline, domain, technology, etc.</w:t>
      </w:r>
      <w:r w:rsidRPr="5AE723CC" w:rsidR="5AE723CC">
        <w:rPr>
          <w:rFonts w:eastAsia="Times New Roman"/>
          <w:lang w:eastAsia="en-IE"/>
        </w:rPr>
        <w:t xml:space="preserve"> </w:t>
      </w:r>
    </w:p>
    <w:p w:rsidRPr="006912A8" w:rsidR="001E1C1B" w:rsidP="001E1C1B" w:rsidRDefault="001E1C1B" w14:paraId="56951052" w14:textId="77777777">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t>RDA data awards / scholarships</w:t>
      </w:r>
    </w:p>
    <w:p w:rsidR="001E1C1B" w:rsidP="0008C1AA" w:rsidRDefault="001E1C1B" w14:paraId="2FA00443" w14:textId="19CB0190">
      <w:pPr>
        <w:rPr>
          <w:rFonts w:eastAsia="Times New Roman"/>
          <w:lang w:eastAsia="en-IE"/>
        </w:rPr>
      </w:pPr>
      <w:r w:rsidRPr="0008C1AA" w:rsidR="0008C1AA">
        <w:rPr>
          <w:rFonts w:eastAsia="Times New Roman"/>
          <w:lang w:eastAsia="en-IE"/>
        </w:rPr>
        <w:t xml:space="preserve">Creation of </w:t>
      </w:r>
      <w:r w:rsidRPr="0008C1AA" w:rsidR="0008C1AA">
        <w:rPr>
          <w:rFonts w:eastAsia="Times New Roman"/>
          <w:b w:val="1"/>
          <w:bCs w:val="1"/>
          <w:lang w:eastAsia="en-IE"/>
        </w:rPr>
        <w:t>a programme to offer visibility and recognition to initiatives towards data excellence</w:t>
      </w:r>
      <w:r w:rsidRPr="0008C1AA" w:rsidR="0008C1AA">
        <w:rPr>
          <w:rFonts w:eastAsia="Times New Roman"/>
          <w:lang w:eastAsia="en-IE"/>
        </w:rPr>
        <w:t xml:space="preserve">. Possible awards could be for innovative implementation of RDA outputs in SMEs / industry or indeed for excellent research conducted using RDA outputs (or the ICT Technical Specifications = Standards). Scholarships could cover specific data science education </w:t>
      </w:r>
      <w:proofErr w:type="gramStart"/>
      <w:r w:rsidRPr="0008C1AA" w:rsidR="0008C1AA">
        <w:rPr>
          <w:rFonts w:eastAsia="Times New Roman"/>
          <w:lang w:eastAsia="en-IE"/>
        </w:rPr>
        <w:t>in particular domains</w:t>
      </w:r>
      <w:proofErr w:type="gramEnd"/>
      <w:r w:rsidRPr="0008C1AA" w:rsidR="0008C1AA">
        <w:rPr>
          <w:rFonts w:eastAsia="Times New Roman"/>
          <w:lang w:eastAsia="en-IE"/>
        </w:rPr>
        <w:t xml:space="preserve"> etc. An RDA Award or Scholarship programme would be sponsored by an organisation</w:t>
      </w:r>
      <w:r w:rsidRPr="0008C1AA" w:rsidR="0008C1AA">
        <w:rPr>
          <w:rFonts w:eastAsia="Times New Roman"/>
          <w:lang w:eastAsia="en-IE"/>
        </w:rPr>
        <w:t xml:space="preserve">, </w:t>
      </w:r>
      <w:r w:rsidRPr="0008C1AA" w:rsidR="0008C1AA">
        <w:rPr>
          <w:rFonts w:eastAsia="Times New Roman"/>
          <w:lang w:eastAsia="en-IE"/>
        </w:rPr>
        <w:t xml:space="preserve">with the management of the programme to be under the RDA Foundation and thus the Foundation receiving financial support for </w:t>
      </w:r>
      <w:r w:rsidRPr="0008C1AA" w:rsidR="0008C1AA">
        <w:rPr>
          <w:rFonts w:eastAsia="Times New Roman"/>
          <w:lang w:eastAsia="en-IE"/>
        </w:rPr>
        <w:t>administrative aspects</w:t>
      </w:r>
      <w:r w:rsidRPr="0008C1AA" w:rsidR="0008C1AA">
        <w:rPr>
          <w:rFonts w:eastAsia="Times New Roman"/>
          <w:lang w:eastAsia="en-IE"/>
        </w:rPr>
        <w:t>.</w:t>
      </w:r>
    </w:p>
    <w:p w:rsidRPr="006912A8" w:rsidR="001E1C1B" w:rsidP="001E1C1B" w:rsidRDefault="001E1C1B" w14:paraId="28D05C74" w14:textId="77777777">
      <w:pPr>
        <w:pStyle w:val="Heading2"/>
        <w:pBdr>
          <w:top w:val="single" w:color="C5E0B3" w:themeColor="accent6" w:themeTint="66" w:sz="24" w:space="0"/>
          <w:left w:val="single" w:color="C5E0B3" w:themeColor="accent6" w:themeTint="66" w:sz="24" w:space="0"/>
          <w:bottom w:val="single" w:color="C5E0B3" w:themeColor="accent6" w:themeTint="66" w:sz="24" w:space="0"/>
          <w:right w:val="single" w:color="C5E0B3" w:themeColor="accent6" w:themeTint="66" w:sz="24" w:space="0"/>
        </w:pBdr>
        <w:shd w:val="clear" w:color="auto" w:fill="92D050"/>
        <w:rPr>
          <w:rFonts w:eastAsia="Times New Roman"/>
          <w:i/>
          <w:lang w:eastAsia="en-IE"/>
        </w:rPr>
      </w:pPr>
      <w:r w:rsidRPr="006912A8">
        <w:rPr>
          <w:rFonts w:eastAsia="Times New Roman"/>
          <w:i/>
          <w:lang w:eastAsia="en-IE"/>
        </w:rPr>
        <w:t>RDA TRAINING / EVENTS</w:t>
      </w:r>
    </w:p>
    <w:p w:rsidR="001E1C1B" w:rsidP="001E1C1B" w:rsidRDefault="001E1C1B" w14:paraId="5C778703" w14:textId="01E2211E">
      <w:pPr>
        <w:rPr>
          <w:rFonts w:eastAsia="Times New Roman"/>
          <w:lang w:eastAsia="en-IE"/>
        </w:rPr>
      </w:pPr>
      <w:r>
        <w:rPr>
          <w:rFonts w:eastAsia="Times New Roman"/>
          <w:lang w:eastAsia="en-IE"/>
        </w:rPr>
        <w:t xml:space="preserve">Creation of a </w:t>
      </w:r>
      <w:proofErr w:type="spellStart"/>
      <w:r w:rsidRPr="001E1C1B">
        <w:rPr>
          <w:rFonts w:eastAsia="Times New Roman"/>
          <w:b/>
          <w:lang w:eastAsia="en-IE"/>
        </w:rPr>
        <w:t>datathon</w:t>
      </w:r>
      <w:proofErr w:type="spellEnd"/>
      <w:r w:rsidRPr="001E1C1B">
        <w:rPr>
          <w:rFonts w:eastAsia="Times New Roman"/>
          <w:b/>
          <w:lang w:eastAsia="en-IE"/>
        </w:rPr>
        <w:t>, hackathon,</w:t>
      </w:r>
      <w:r>
        <w:rPr>
          <w:rFonts w:eastAsia="Times New Roman"/>
          <w:lang w:eastAsia="en-IE"/>
        </w:rPr>
        <w:t xml:space="preserve"> </w:t>
      </w:r>
      <w:r w:rsidRPr="002B60A4">
        <w:rPr>
          <w:rFonts w:eastAsia="Times New Roman"/>
          <w:b/>
          <w:lang w:eastAsia="en-IE"/>
        </w:rPr>
        <w:t>training course or series of focused events</w:t>
      </w:r>
      <w:r>
        <w:rPr>
          <w:rFonts w:eastAsia="Times New Roman"/>
          <w:lang w:eastAsia="en-IE"/>
        </w:rPr>
        <w:t xml:space="preserve"> (including webinars), organised and supported by an organisation, where the core objective is to raise awareness of and increase impact of RDA activities and outputs. </w:t>
      </w:r>
    </w:p>
    <w:p w:rsidRPr="000463B0" w:rsidR="003D35FD" w:rsidP="000463B0" w:rsidRDefault="003D35FD" w14:paraId="5A41F1EC" w14:textId="27A892CF">
      <w:pPr>
        <w:spacing w:before="100" w:after="200" w:line="276" w:lineRule="auto"/>
        <w:rPr>
          <w:rFonts w:eastAsia="Times New Roman"/>
          <w:lang w:eastAsia="en-IE"/>
        </w:rPr>
      </w:pPr>
    </w:p>
    <w:sectPr w:rsidRPr="000463B0" w:rsidR="003D35FD" w:rsidSect="0094629D">
      <w:headerReference w:type="default" r:id="rId11"/>
      <w:footerReference w:type="default" r:id="rId12"/>
      <w:pgSz w:w="11906" w:h="16838" w:orient="portrait"/>
      <w:pgMar w:top="1843"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0850" w:rsidP="003440C7" w:rsidRDefault="00B60850" w14:paraId="5F467511" w14:textId="77777777">
      <w:r>
        <w:separator/>
      </w:r>
    </w:p>
  </w:endnote>
  <w:endnote w:type="continuationSeparator" w:id="0">
    <w:p w:rsidR="00B60850" w:rsidP="003440C7" w:rsidRDefault="00B60850" w14:paraId="5A6A68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440C7" w:rsidR="003440C7" w:rsidRDefault="000463B0" w14:paraId="2D611D24" w14:textId="522859A4">
    <w:pPr>
      <w:pStyle w:val="Footer"/>
      <w:rPr>
        <w:b/>
        <w:sz w:val="18"/>
        <w:lang w:val="ga-IE"/>
      </w:rPr>
    </w:pPr>
    <w:proofErr w:type="spellStart"/>
    <w:r>
      <w:rPr>
        <w:b/>
        <w:sz w:val="18"/>
        <w:lang w:val="ga-IE"/>
      </w:rPr>
      <w:t>Funding</w:t>
    </w:r>
    <w:proofErr w:type="spellEnd"/>
    <w:r>
      <w:rPr>
        <w:b/>
        <w:sz w:val="18"/>
        <w:lang w:val="ga-IE"/>
      </w:rPr>
      <w:t xml:space="preserve"> </w:t>
    </w:r>
    <w:proofErr w:type="spellStart"/>
    <w:r>
      <w:rPr>
        <w:b/>
        <w:sz w:val="18"/>
        <w:lang w:val="ga-IE"/>
      </w:rPr>
      <w:t>Agency</w:t>
    </w:r>
    <w:proofErr w:type="spellEnd"/>
    <w:r w:rsidRPr="003440C7" w:rsidR="003440C7">
      <w:rPr>
        <w:b/>
        <w:sz w:val="18"/>
        <w:lang w:val="ga-IE"/>
      </w:rPr>
      <w:t xml:space="preserve"> </w:t>
    </w:r>
    <w:proofErr w:type="spellStart"/>
    <w:r w:rsidRPr="003440C7" w:rsidR="003440C7">
      <w:rPr>
        <w:b/>
        <w:sz w:val="18"/>
        <w:lang w:val="ga-IE"/>
      </w:rPr>
      <w:t>engagement</w:t>
    </w:r>
    <w:proofErr w:type="spellEnd"/>
    <w:r w:rsidRPr="003440C7" w:rsidR="003440C7">
      <w:rPr>
        <w:b/>
        <w:sz w:val="18"/>
        <w:lang w:val="ga-IE"/>
      </w:rPr>
      <w:t xml:space="preserve"> </w:t>
    </w:r>
    <w:proofErr w:type="spellStart"/>
    <w:r w:rsidRPr="003440C7" w:rsidR="003440C7">
      <w:rPr>
        <w:b/>
        <w:sz w:val="18"/>
        <w:lang w:val="ga-IE"/>
      </w:rPr>
      <w:t>with</w:t>
    </w:r>
    <w:proofErr w:type="spellEnd"/>
    <w:r w:rsidRPr="003440C7" w:rsidR="003440C7">
      <w:rPr>
        <w:b/>
        <w:sz w:val="18"/>
        <w:lang w:val="ga-IE"/>
      </w:rPr>
      <w:t xml:space="preserve"> </w:t>
    </w:r>
    <w:proofErr w:type="spellStart"/>
    <w:r w:rsidRPr="003440C7" w:rsidR="003440C7">
      <w:rPr>
        <w:b/>
        <w:sz w:val="18"/>
        <w:lang w:val="ga-IE"/>
      </w:rPr>
      <w:t>the</w:t>
    </w:r>
    <w:proofErr w:type="spellEnd"/>
    <w:r w:rsidRPr="003440C7" w:rsidR="003440C7">
      <w:rPr>
        <w:b/>
        <w:sz w:val="18"/>
        <w:lang w:val="ga-IE"/>
      </w:rPr>
      <w:t xml:space="preserve"> </w:t>
    </w:r>
    <w:proofErr w:type="spellStart"/>
    <w:r w:rsidRPr="003440C7" w:rsidR="003440C7">
      <w:rPr>
        <w:b/>
        <w:sz w:val="18"/>
        <w:lang w:val="ga-IE"/>
      </w:rPr>
      <w:t>Research</w:t>
    </w:r>
    <w:proofErr w:type="spellEnd"/>
    <w:r w:rsidRPr="003440C7" w:rsidR="003440C7">
      <w:rPr>
        <w:b/>
        <w:sz w:val="18"/>
        <w:lang w:val="ga-IE"/>
      </w:rPr>
      <w:t xml:space="preserve"> </w:t>
    </w:r>
    <w:proofErr w:type="spellStart"/>
    <w:r w:rsidRPr="003440C7" w:rsidR="003440C7">
      <w:rPr>
        <w:b/>
        <w:sz w:val="18"/>
        <w:lang w:val="ga-IE"/>
      </w:rPr>
      <w:t>Data</w:t>
    </w:r>
    <w:proofErr w:type="spellEnd"/>
    <w:r w:rsidRPr="003440C7" w:rsidR="003440C7">
      <w:rPr>
        <w:b/>
        <w:sz w:val="18"/>
        <w:lang w:val="ga-IE"/>
      </w:rPr>
      <w:t xml:space="preserve"> </w:t>
    </w:r>
    <w:proofErr w:type="spellStart"/>
    <w:r w:rsidRPr="003440C7" w:rsidR="003440C7">
      <w:rPr>
        <w:b/>
        <w:sz w:val="18"/>
        <w:lang w:val="ga-IE"/>
      </w:rPr>
      <w:t>Alliance</w:t>
    </w:r>
    <w:proofErr w:type="spellEnd"/>
    <w:r w:rsidRPr="003440C7" w:rsidR="003440C7">
      <w:rPr>
        <w:b/>
        <w:sz w:val="18"/>
        <w:lang w:val="ga-IE"/>
      </w:rPr>
      <w:t xml:space="preserve"> (RDA)</w:t>
    </w:r>
    <w:r w:rsidR="00B43938">
      <w:rPr>
        <w:b/>
        <w:sz w:val="18"/>
        <w:lang w:val="ga-IE"/>
      </w:rPr>
      <w:tab/>
    </w:r>
    <w:r w:rsidRPr="003440C7" w:rsidR="003440C7">
      <w:rPr>
        <w:b/>
        <w:sz w:val="18"/>
        <w:lang w:val="ga-IE"/>
      </w:rPr>
      <w:fldChar w:fldCharType="begin"/>
    </w:r>
    <w:r w:rsidRPr="003440C7" w:rsidR="003440C7">
      <w:rPr>
        <w:b/>
        <w:sz w:val="18"/>
        <w:lang w:val="ga-IE"/>
      </w:rPr>
      <w:instrText xml:space="preserve"> PAGE   \* MERGEFORMAT </w:instrText>
    </w:r>
    <w:r w:rsidRPr="003440C7" w:rsidR="003440C7">
      <w:rPr>
        <w:b/>
        <w:sz w:val="18"/>
        <w:lang w:val="ga-IE"/>
      </w:rPr>
      <w:fldChar w:fldCharType="separate"/>
    </w:r>
    <w:r w:rsidR="00014250">
      <w:rPr>
        <w:b/>
        <w:noProof/>
        <w:sz w:val="18"/>
        <w:lang w:val="ga-IE"/>
      </w:rPr>
      <w:t>2</w:t>
    </w:r>
    <w:r w:rsidRPr="003440C7" w:rsidR="003440C7">
      <w:rPr>
        <w:b/>
        <w:noProof/>
        <w:sz w:val="18"/>
        <w:lang w:val="ga-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0850" w:rsidP="003440C7" w:rsidRDefault="00B60850" w14:paraId="23C27FDF" w14:textId="77777777">
      <w:r>
        <w:separator/>
      </w:r>
    </w:p>
  </w:footnote>
  <w:footnote w:type="continuationSeparator" w:id="0">
    <w:p w:rsidR="00B60850" w:rsidP="003440C7" w:rsidRDefault="00B60850" w14:paraId="413FF966" w14:textId="77777777">
      <w:r>
        <w:continuationSeparator/>
      </w:r>
    </w:p>
  </w:footnote>
  <w:footnote w:id="1">
    <w:p w:rsidRPr="00933408" w:rsidR="00456BA1" w:rsidP="00456BA1" w:rsidRDefault="00456BA1" w14:paraId="0339C037" w14:textId="77777777">
      <w:pPr>
        <w:pStyle w:val="FootnoteText"/>
        <w:rPr>
          <w:sz w:val="18"/>
        </w:rPr>
      </w:pPr>
      <w:r w:rsidRPr="00933408">
        <w:rPr>
          <w:rStyle w:val="FootnoteReference"/>
          <w:sz w:val="18"/>
        </w:rPr>
        <w:footnoteRef/>
      </w:r>
      <w:r w:rsidRPr="00933408">
        <w:rPr>
          <w:sz w:val="18"/>
        </w:rPr>
        <w:t xml:space="preserve"> RDA Outputs are the technical and social infrastructure solutions developed by RDA Working Groups or Interest Groups that enable data sharing, exchange, and interoperability.  These Outputs have an important impact in two areas: solving problems, and incorporation and/or adoption in infrastructure environments by individuals, projects and </w:t>
      </w:r>
      <w:proofErr w:type="spellStart"/>
      <w:r w:rsidRPr="00933408">
        <w:rPr>
          <w:sz w:val="18"/>
        </w:rPr>
        <w:t>organisations</w:t>
      </w:r>
      <w:proofErr w:type="spellEnd"/>
      <w:r w:rsidRPr="00933408">
        <w:rPr>
          <w:sz w:val="18"/>
        </w:rPr>
        <w:t xml:space="preserve">. RDA </w:t>
      </w:r>
      <w:r w:rsidRPr="00933408">
        <w:rPr>
          <w:sz w:val="18"/>
          <w:lang w:val="en-GB"/>
        </w:rPr>
        <w:t>Outputs</w:t>
      </w:r>
      <w:r w:rsidRPr="00933408">
        <w:rPr>
          <w:sz w:val="18"/>
        </w:rPr>
        <w:t xml:space="preserve"> have the following classifications: 1. RDA Recommendations; 2. Supporting Outputs; 3. Other Outputs</w:t>
      </w:r>
    </w:p>
  </w:footnote>
  <w:footnote w:id="2">
    <w:p w:rsidRPr="00E14449" w:rsidR="001E1C1B" w:rsidP="001E1C1B" w:rsidRDefault="001E1C1B" w14:paraId="1C9E2BC6" w14:textId="77777777">
      <w:pPr>
        <w:pStyle w:val="FootnoteText"/>
      </w:pPr>
      <w:r>
        <w:rPr>
          <w:rStyle w:val="FootnoteReference"/>
        </w:rPr>
        <w:footnoteRef/>
      </w:r>
      <w:r>
        <w:t xml:space="preserve"> </w:t>
      </w:r>
      <w:r w:rsidRPr="003B4F88">
        <w:t>https://rd-alliance.org/plenaries</w:t>
      </w:r>
    </w:p>
  </w:footnote>
  <w:footnote w:id="3">
    <w:p w:rsidRPr="00DE1B28" w:rsidR="001E1C1B" w:rsidP="001E1C1B" w:rsidRDefault="001E1C1B" w14:paraId="7B01FA0E" w14:textId="77777777">
      <w:pPr>
        <w:pStyle w:val="FootnoteText"/>
      </w:pPr>
      <w:r>
        <w:rPr>
          <w:rStyle w:val="FootnoteReference"/>
        </w:rPr>
        <w:footnoteRef/>
      </w:r>
      <w:r>
        <w:t xml:space="preserve"> </w:t>
      </w:r>
      <w:r w:rsidRPr="00DE1B28">
        <w:t>http://www.ands.org.au/working-with-data/skills/23-research-data-things</w:t>
      </w:r>
    </w:p>
  </w:footnote>
  <w:footnote w:id="21019">
    <w:p w:rsidR="0008C1AA" w:rsidP="0008C1AA" w:rsidRDefault="0008C1AA" w14:paraId="20F9C0C1" w14:textId="0EBA3840">
      <w:pPr>
        <w:pStyle w:val="FootnoteText"/>
        <w:bidi w:val="0"/>
      </w:pPr>
      <w:r w:rsidRPr="0008C1AA">
        <w:rPr>
          <w:rStyle w:val="FootnoteReference"/>
        </w:rPr>
        <w:footnoteRef/>
      </w:r>
      <w:r w:rsidR="0008C1AA">
        <w:rPr/>
        <w:t xml:space="preserve"> </w:t>
      </w:r>
      <w:hyperlink r:id="R75e5fae42a244e74">
        <w:r w:rsidRPr="0008C1AA" w:rsidR="0008C1AA">
          <w:rPr>
            <w:rStyle w:val="Hyperlink"/>
            <w:noProof w:val="0"/>
            <w:lang w:val="en-US"/>
          </w:rPr>
          <w:t>https://www.rd-alliance.org/about-rda/governance/rda-funders-forum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440C7" w:rsidRDefault="003440C7" w14:paraId="1C368486" w14:textId="723F6705">
    <w:pPr>
      <w:pStyle w:val="Header"/>
    </w:pPr>
    <w:r>
      <w:rPr>
        <w:noProof/>
        <w:lang w:val="en-US"/>
      </w:rPr>
      <w:drawing>
        <wp:inline distT="0" distB="0" distL="0" distR="0" wp14:anchorId="0560264D" wp14:editId="2D991A1C">
          <wp:extent cx="942579" cy="615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A_Logotype_CMYK.jpg"/>
                  <pic:cNvPicPr/>
                </pic:nvPicPr>
                <pic:blipFill>
                  <a:blip r:embed="rId1">
                    <a:extLst>
                      <a:ext uri="{28A0092B-C50C-407E-A947-70E740481C1C}">
                        <a14:useLocalDpi xmlns:a14="http://schemas.microsoft.com/office/drawing/2010/main" val="0"/>
                      </a:ext>
                    </a:extLst>
                  </a:blip>
                  <a:stretch>
                    <a:fillRect/>
                  </a:stretch>
                </pic:blipFill>
                <pic:spPr>
                  <a:xfrm>
                    <a:off x="0" y="0"/>
                    <a:ext cx="950528" cy="6211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6B16"/>
    <w:multiLevelType w:val="hybridMultilevel"/>
    <w:tmpl w:val="D160DEB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 w15:restartNumberingAfterBreak="0">
    <w:nsid w:val="176D7057"/>
    <w:multiLevelType w:val="hybridMultilevel"/>
    <w:tmpl w:val="31C4BD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8D735D6"/>
    <w:multiLevelType w:val="hybridMultilevel"/>
    <w:tmpl w:val="1752216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3" w15:restartNumberingAfterBreak="0">
    <w:nsid w:val="1F1A5F10"/>
    <w:multiLevelType w:val="hybridMultilevel"/>
    <w:tmpl w:val="7474215A"/>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4" w15:restartNumberingAfterBreak="0">
    <w:nsid w:val="2F7440AD"/>
    <w:multiLevelType w:val="hybridMultilevel"/>
    <w:tmpl w:val="E1A61DA4"/>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5" w15:restartNumberingAfterBreak="0">
    <w:nsid w:val="34D054F0"/>
    <w:multiLevelType w:val="hybridMultilevel"/>
    <w:tmpl w:val="6E16C31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6" w15:restartNumberingAfterBreak="0">
    <w:nsid w:val="3CD27D6F"/>
    <w:multiLevelType w:val="hybridMultilevel"/>
    <w:tmpl w:val="CCDE16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49956FA"/>
    <w:multiLevelType w:val="hybridMultilevel"/>
    <w:tmpl w:val="17EC3F2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8" w15:restartNumberingAfterBreak="0">
    <w:nsid w:val="6179397D"/>
    <w:multiLevelType w:val="hybridMultilevel"/>
    <w:tmpl w:val="46F6BB8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9" w15:restartNumberingAfterBreak="0">
    <w:nsid w:val="62EF3AA0"/>
    <w:multiLevelType w:val="hybridMultilevel"/>
    <w:tmpl w:val="5720D6AE"/>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0" w15:restartNumberingAfterBreak="0">
    <w:nsid w:val="6CAE293B"/>
    <w:multiLevelType w:val="hybridMultilevel"/>
    <w:tmpl w:val="0F5A4E2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74761B2B"/>
    <w:multiLevelType w:val="hybridMultilevel"/>
    <w:tmpl w:val="141E0A0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7D8D55F9"/>
    <w:multiLevelType w:val="hybridMultilevel"/>
    <w:tmpl w:val="0866AA32"/>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3" w15:restartNumberingAfterBreak="0">
    <w:nsid w:val="7E4B4D3A"/>
    <w:multiLevelType w:val="hybridMultilevel"/>
    <w:tmpl w:val="DC4AB84E"/>
    <w:lvl w:ilvl="0" w:tplc="FF52A7D8">
      <w:start w:val="1"/>
      <w:numFmt w:val="bullet"/>
      <w:lvlText w:val=""/>
      <w:lvlJc w:val="left"/>
      <w:pPr>
        <w:tabs>
          <w:tab w:val="num" w:pos="720"/>
        </w:tabs>
        <w:ind w:left="720" w:hanging="360"/>
      </w:pPr>
      <w:rPr>
        <w:rFonts w:hint="default" w:ascii="Wingdings" w:hAnsi="Wingdings"/>
      </w:rPr>
    </w:lvl>
    <w:lvl w:ilvl="1" w:tplc="9DFEA5C2">
      <w:start w:val="110"/>
      <w:numFmt w:val="bullet"/>
      <w:lvlText w:val=""/>
      <w:lvlJc w:val="left"/>
      <w:pPr>
        <w:tabs>
          <w:tab w:val="num" w:pos="1440"/>
        </w:tabs>
        <w:ind w:left="1440" w:hanging="360"/>
      </w:pPr>
      <w:rPr>
        <w:rFonts w:hint="default" w:ascii="Wingdings" w:hAnsi="Wingdings"/>
      </w:rPr>
    </w:lvl>
    <w:lvl w:ilvl="2" w:tplc="7632E25A" w:tentative="1">
      <w:start w:val="1"/>
      <w:numFmt w:val="bullet"/>
      <w:lvlText w:val=""/>
      <w:lvlJc w:val="left"/>
      <w:pPr>
        <w:tabs>
          <w:tab w:val="num" w:pos="2160"/>
        </w:tabs>
        <w:ind w:left="2160" w:hanging="360"/>
      </w:pPr>
      <w:rPr>
        <w:rFonts w:hint="default" w:ascii="Wingdings" w:hAnsi="Wingdings"/>
      </w:rPr>
    </w:lvl>
    <w:lvl w:ilvl="3" w:tplc="1E643CD2" w:tentative="1">
      <w:start w:val="1"/>
      <w:numFmt w:val="bullet"/>
      <w:lvlText w:val=""/>
      <w:lvlJc w:val="left"/>
      <w:pPr>
        <w:tabs>
          <w:tab w:val="num" w:pos="2880"/>
        </w:tabs>
        <w:ind w:left="2880" w:hanging="360"/>
      </w:pPr>
      <w:rPr>
        <w:rFonts w:hint="default" w:ascii="Wingdings" w:hAnsi="Wingdings"/>
      </w:rPr>
    </w:lvl>
    <w:lvl w:ilvl="4" w:tplc="A0B27AD2" w:tentative="1">
      <w:start w:val="1"/>
      <w:numFmt w:val="bullet"/>
      <w:lvlText w:val=""/>
      <w:lvlJc w:val="left"/>
      <w:pPr>
        <w:tabs>
          <w:tab w:val="num" w:pos="3600"/>
        </w:tabs>
        <w:ind w:left="3600" w:hanging="360"/>
      </w:pPr>
      <w:rPr>
        <w:rFonts w:hint="default" w:ascii="Wingdings" w:hAnsi="Wingdings"/>
      </w:rPr>
    </w:lvl>
    <w:lvl w:ilvl="5" w:tplc="25603CAC" w:tentative="1">
      <w:start w:val="1"/>
      <w:numFmt w:val="bullet"/>
      <w:lvlText w:val=""/>
      <w:lvlJc w:val="left"/>
      <w:pPr>
        <w:tabs>
          <w:tab w:val="num" w:pos="4320"/>
        </w:tabs>
        <w:ind w:left="4320" w:hanging="360"/>
      </w:pPr>
      <w:rPr>
        <w:rFonts w:hint="default" w:ascii="Wingdings" w:hAnsi="Wingdings"/>
      </w:rPr>
    </w:lvl>
    <w:lvl w:ilvl="6" w:tplc="EDD49D8A" w:tentative="1">
      <w:start w:val="1"/>
      <w:numFmt w:val="bullet"/>
      <w:lvlText w:val=""/>
      <w:lvlJc w:val="left"/>
      <w:pPr>
        <w:tabs>
          <w:tab w:val="num" w:pos="5040"/>
        </w:tabs>
        <w:ind w:left="5040" w:hanging="360"/>
      </w:pPr>
      <w:rPr>
        <w:rFonts w:hint="default" w:ascii="Wingdings" w:hAnsi="Wingdings"/>
      </w:rPr>
    </w:lvl>
    <w:lvl w:ilvl="7" w:tplc="53043524" w:tentative="1">
      <w:start w:val="1"/>
      <w:numFmt w:val="bullet"/>
      <w:lvlText w:val=""/>
      <w:lvlJc w:val="left"/>
      <w:pPr>
        <w:tabs>
          <w:tab w:val="num" w:pos="5760"/>
        </w:tabs>
        <w:ind w:left="5760" w:hanging="360"/>
      </w:pPr>
      <w:rPr>
        <w:rFonts w:hint="default" w:ascii="Wingdings" w:hAnsi="Wingdings"/>
      </w:rPr>
    </w:lvl>
    <w:lvl w:ilvl="8" w:tplc="375053B2" w:tentative="1">
      <w:start w:val="1"/>
      <w:numFmt w:val="bullet"/>
      <w:lvlText w:val=""/>
      <w:lvlJc w:val="left"/>
      <w:pPr>
        <w:tabs>
          <w:tab w:val="num" w:pos="6480"/>
        </w:tabs>
        <w:ind w:left="6480" w:hanging="360"/>
      </w:pPr>
      <w:rPr>
        <w:rFonts w:hint="default" w:ascii="Wingdings" w:hAnsi="Wingdings"/>
      </w:rPr>
    </w:lvl>
  </w:abstractNum>
  <w:num w:numId="1">
    <w:abstractNumId w:val="12"/>
  </w:num>
  <w:num w:numId="2">
    <w:abstractNumId w:val="13"/>
  </w:num>
  <w:num w:numId="3">
    <w:abstractNumId w:val="5"/>
  </w:num>
  <w:num w:numId="4">
    <w:abstractNumId w:val="8"/>
  </w:num>
  <w:num w:numId="5">
    <w:abstractNumId w:val="4"/>
  </w:num>
  <w:num w:numId="6">
    <w:abstractNumId w:val="11"/>
  </w:num>
  <w:num w:numId="7">
    <w:abstractNumId w:val="3"/>
  </w:num>
  <w:num w:numId="8">
    <w:abstractNumId w:val="7"/>
  </w:num>
  <w:num w:numId="9">
    <w:abstractNumId w:val="9"/>
  </w:num>
  <w:num w:numId="10">
    <w:abstractNumId w:val="10"/>
  </w:num>
  <w:num w:numId="11">
    <w:abstractNumId w:val="2"/>
  </w:num>
  <w:num w:numId="12">
    <w:abstractNumId w:val="0"/>
  </w:num>
  <w:num w:numId="13">
    <w:abstractNumId w:val="6"/>
  </w:num>
  <w:num w:numId="1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F3A"/>
    <w:rsid w:val="00014250"/>
    <w:rsid w:val="000463B0"/>
    <w:rsid w:val="00071ADD"/>
    <w:rsid w:val="00071E40"/>
    <w:rsid w:val="00082DC5"/>
    <w:rsid w:val="0008C1AA"/>
    <w:rsid w:val="000C30DB"/>
    <w:rsid w:val="000D6539"/>
    <w:rsid w:val="001018A2"/>
    <w:rsid w:val="00133CC7"/>
    <w:rsid w:val="0014106C"/>
    <w:rsid w:val="001417A3"/>
    <w:rsid w:val="00165953"/>
    <w:rsid w:val="00166852"/>
    <w:rsid w:val="001715BD"/>
    <w:rsid w:val="00197C50"/>
    <w:rsid w:val="001E1C1B"/>
    <w:rsid w:val="001E4D4F"/>
    <w:rsid w:val="001F1BE5"/>
    <w:rsid w:val="00203FA7"/>
    <w:rsid w:val="0024570D"/>
    <w:rsid w:val="00247917"/>
    <w:rsid w:val="00293269"/>
    <w:rsid w:val="002A0965"/>
    <w:rsid w:val="002A22A4"/>
    <w:rsid w:val="002B2A38"/>
    <w:rsid w:val="002F2CAD"/>
    <w:rsid w:val="00331FD7"/>
    <w:rsid w:val="003440C7"/>
    <w:rsid w:val="003676E6"/>
    <w:rsid w:val="003679EA"/>
    <w:rsid w:val="00396AD7"/>
    <w:rsid w:val="003B6960"/>
    <w:rsid w:val="003D35FD"/>
    <w:rsid w:val="003D55F4"/>
    <w:rsid w:val="004310BF"/>
    <w:rsid w:val="00456BA1"/>
    <w:rsid w:val="004636B3"/>
    <w:rsid w:val="0050202F"/>
    <w:rsid w:val="00503A6A"/>
    <w:rsid w:val="00511E77"/>
    <w:rsid w:val="00512EF2"/>
    <w:rsid w:val="00517C18"/>
    <w:rsid w:val="00530223"/>
    <w:rsid w:val="00536E4F"/>
    <w:rsid w:val="00566EF0"/>
    <w:rsid w:val="00586953"/>
    <w:rsid w:val="005A41DB"/>
    <w:rsid w:val="00610D6C"/>
    <w:rsid w:val="006326D2"/>
    <w:rsid w:val="006668D8"/>
    <w:rsid w:val="00673ECB"/>
    <w:rsid w:val="006769C0"/>
    <w:rsid w:val="006B1979"/>
    <w:rsid w:val="006B74D4"/>
    <w:rsid w:val="007009D5"/>
    <w:rsid w:val="0073577D"/>
    <w:rsid w:val="00767C95"/>
    <w:rsid w:val="00771F28"/>
    <w:rsid w:val="00813E74"/>
    <w:rsid w:val="00821190"/>
    <w:rsid w:val="008528BE"/>
    <w:rsid w:val="00853626"/>
    <w:rsid w:val="00886B43"/>
    <w:rsid w:val="008A1187"/>
    <w:rsid w:val="008A3011"/>
    <w:rsid w:val="008A4A38"/>
    <w:rsid w:val="008B29F3"/>
    <w:rsid w:val="008C652A"/>
    <w:rsid w:val="0092626D"/>
    <w:rsid w:val="0094629D"/>
    <w:rsid w:val="0094721A"/>
    <w:rsid w:val="009B4C27"/>
    <w:rsid w:val="009B7B69"/>
    <w:rsid w:val="009E7135"/>
    <w:rsid w:val="009F011D"/>
    <w:rsid w:val="009F2EF3"/>
    <w:rsid w:val="00A0785A"/>
    <w:rsid w:val="00A16A95"/>
    <w:rsid w:val="00A71C82"/>
    <w:rsid w:val="00AA5F3A"/>
    <w:rsid w:val="00AD2E0B"/>
    <w:rsid w:val="00AD42C4"/>
    <w:rsid w:val="00B21D5D"/>
    <w:rsid w:val="00B34C27"/>
    <w:rsid w:val="00B415F3"/>
    <w:rsid w:val="00B43938"/>
    <w:rsid w:val="00B55224"/>
    <w:rsid w:val="00B60850"/>
    <w:rsid w:val="00B60CC9"/>
    <w:rsid w:val="00B631A5"/>
    <w:rsid w:val="00B72AC5"/>
    <w:rsid w:val="00B91655"/>
    <w:rsid w:val="00BB575B"/>
    <w:rsid w:val="00BB7FDC"/>
    <w:rsid w:val="00BE2B69"/>
    <w:rsid w:val="00C3674B"/>
    <w:rsid w:val="00C4228C"/>
    <w:rsid w:val="00C50637"/>
    <w:rsid w:val="00C64907"/>
    <w:rsid w:val="00CA28A3"/>
    <w:rsid w:val="00CC172E"/>
    <w:rsid w:val="00CE58D4"/>
    <w:rsid w:val="00CE7D28"/>
    <w:rsid w:val="00D05B2F"/>
    <w:rsid w:val="00D24E1C"/>
    <w:rsid w:val="00D8727D"/>
    <w:rsid w:val="00D96805"/>
    <w:rsid w:val="00DA6C2F"/>
    <w:rsid w:val="00DD45F5"/>
    <w:rsid w:val="00DF777E"/>
    <w:rsid w:val="00E04566"/>
    <w:rsid w:val="00E13AB2"/>
    <w:rsid w:val="00EC247E"/>
    <w:rsid w:val="00ED059A"/>
    <w:rsid w:val="00ED24EC"/>
    <w:rsid w:val="00ED4ED1"/>
    <w:rsid w:val="00F02942"/>
    <w:rsid w:val="00F13F88"/>
    <w:rsid w:val="00F34E8D"/>
    <w:rsid w:val="00F52D96"/>
    <w:rsid w:val="00FC28D3"/>
    <w:rsid w:val="00FE0AC9"/>
    <w:rsid w:val="00FF18C5"/>
    <w:rsid w:val="105A7038"/>
    <w:rsid w:val="1A9B8B6B"/>
    <w:rsid w:val="5AE723CC"/>
    <w:rsid w:val="623BED89"/>
    <w:rsid w:val="6DEB35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1B61D"/>
  <w15:chartTrackingRefBased/>
  <w15:docId w15:val="{48B034F9-15AA-4C42-8337-3E8143E1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lang w:val="en-IE"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AA5F3A"/>
    <w:pPr>
      <w:spacing w:before="0" w:after="0" w:line="240" w:lineRule="auto"/>
    </w:pPr>
    <w:rPr>
      <w:rFonts w:ascii="Calibri" w:hAnsi="Calibri" w:eastAsiaTheme="minorEastAsia"/>
      <w:sz w:val="22"/>
      <w:szCs w:val="24"/>
      <w:lang w:val="en-GB"/>
    </w:rPr>
  </w:style>
  <w:style w:type="paragraph" w:styleId="Heading1">
    <w:name w:val="heading 1"/>
    <w:basedOn w:val="Normal"/>
    <w:next w:val="Normal"/>
    <w:link w:val="Heading1Char"/>
    <w:uiPriority w:val="9"/>
    <w:qFormat/>
    <w:rsid w:val="001715BD"/>
    <w:pPr>
      <w:pBdr>
        <w:top w:val="single" w:color="4472C4" w:themeColor="accent1" w:sz="24" w:space="0"/>
        <w:left w:val="single" w:color="4472C4" w:themeColor="accent1" w:sz="24" w:space="0"/>
        <w:bottom w:val="single" w:color="4472C4" w:themeColor="accent1" w:sz="24" w:space="0"/>
        <w:right w:val="single" w:color="4472C4" w:themeColor="accent1" w:sz="24" w:space="0"/>
      </w:pBdr>
      <w:shd w:val="clear" w:color="auto" w:fill="4472C4"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1715BD"/>
    <w:pPr>
      <w:pBdr>
        <w:top w:val="single" w:color="D9E2F3" w:themeColor="accent1" w:themeTint="33" w:sz="24" w:space="0"/>
        <w:left w:val="single" w:color="D9E2F3" w:themeColor="accent1" w:themeTint="33" w:sz="24" w:space="0"/>
        <w:bottom w:val="single" w:color="D9E2F3" w:themeColor="accent1" w:themeTint="33" w:sz="24" w:space="0"/>
        <w:right w:val="single" w:color="D9E2F3" w:themeColor="accent1" w:themeTint="33" w:sz="24" w:space="0"/>
      </w:pBdr>
      <w:shd w:val="clear" w:color="auto" w:fill="D9E2F3" w:themeFill="accent1" w:themeFillTint="33"/>
      <w:outlineLvl w:val="1"/>
    </w:pPr>
    <w:rPr>
      <w:caps/>
      <w:spacing w:val="15"/>
    </w:rPr>
  </w:style>
  <w:style w:type="paragraph" w:styleId="Heading3">
    <w:name w:val="heading 3"/>
    <w:basedOn w:val="Normal"/>
    <w:next w:val="Normal"/>
    <w:link w:val="Heading3Char"/>
    <w:uiPriority w:val="9"/>
    <w:semiHidden/>
    <w:unhideWhenUsed/>
    <w:qFormat/>
    <w:rsid w:val="001715BD"/>
    <w:pPr>
      <w:pBdr>
        <w:top w:val="single" w:color="4472C4" w:themeColor="accent1" w:sz="6" w:space="2"/>
      </w:pBdr>
      <w:spacing w:before="30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1715BD"/>
    <w:pPr>
      <w:pBdr>
        <w:top w:val="dotted" w:color="4472C4" w:themeColor="accent1" w:sz="6" w:space="2"/>
      </w:pBdr>
      <w:spacing w:before="20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1715BD"/>
    <w:pPr>
      <w:pBdr>
        <w:bottom w:val="single" w:color="4472C4" w:themeColor="accent1" w:sz="6" w:space="1"/>
      </w:pBdr>
      <w:spacing w:before="20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1715BD"/>
    <w:pPr>
      <w:pBdr>
        <w:bottom w:val="dotted" w:color="4472C4" w:themeColor="accent1" w:sz="6" w:space="1"/>
      </w:pBdr>
      <w:spacing w:before="20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1715BD"/>
    <w:pPr>
      <w:spacing w:before="20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1715BD"/>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1715BD"/>
    <w:pPr>
      <w:spacing w:before="20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1715BD"/>
    <w:rPr>
      <w:caps/>
      <w:color w:val="FFFFFF" w:themeColor="background1"/>
      <w:spacing w:val="15"/>
      <w:sz w:val="22"/>
      <w:szCs w:val="22"/>
      <w:shd w:val="clear" w:color="auto" w:fill="4472C4" w:themeFill="accent1"/>
    </w:rPr>
  </w:style>
  <w:style w:type="character" w:styleId="Heading2Char" w:customStyle="1">
    <w:name w:val="Heading 2 Char"/>
    <w:basedOn w:val="DefaultParagraphFont"/>
    <w:link w:val="Heading2"/>
    <w:uiPriority w:val="9"/>
    <w:rsid w:val="001715BD"/>
    <w:rPr>
      <w:caps/>
      <w:spacing w:val="15"/>
      <w:shd w:val="clear" w:color="auto" w:fill="D9E2F3" w:themeFill="accent1" w:themeFillTint="33"/>
    </w:rPr>
  </w:style>
  <w:style w:type="character" w:styleId="Heading3Char" w:customStyle="1">
    <w:name w:val="Heading 3 Char"/>
    <w:basedOn w:val="DefaultParagraphFont"/>
    <w:link w:val="Heading3"/>
    <w:uiPriority w:val="9"/>
    <w:semiHidden/>
    <w:rsid w:val="001715BD"/>
    <w:rPr>
      <w:caps/>
      <w:color w:val="1F3763" w:themeColor="accent1" w:themeShade="7F"/>
      <w:spacing w:val="15"/>
    </w:rPr>
  </w:style>
  <w:style w:type="character" w:styleId="Heading4Char" w:customStyle="1">
    <w:name w:val="Heading 4 Char"/>
    <w:basedOn w:val="DefaultParagraphFont"/>
    <w:link w:val="Heading4"/>
    <w:uiPriority w:val="9"/>
    <w:semiHidden/>
    <w:rsid w:val="001715BD"/>
    <w:rPr>
      <w:caps/>
      <w:color w:val="2F5496" w:themeColor="accent1" w:themeShade="BF"/>
      <w:spacing w:val="10"/>
    </w:rPr>
  </w:style>
  <w:style w:type="character" w:styleId="Heading5Char" w:customStyle="1">
    <w:name w:val="Heading 5 Char"/>
    <w:basedOn w:val="DefaultParagraphFont"/>
    <w:link w:val="Heading5"/>
    <w:uiPriority w:val="9"/>
    <w:semiHidden/>
    <w:rsid w:val="001715BD"/>
    <w:rPr>
      <w:caps/>
      <w:color w:val="2F5496" w:themeColor="accent1" w:themeShade="BF"/>
      <w:spacing w:val="10"/>
    </w:rPr>
  </w:style>
  <w:style w:type="character" w:styleId="Heading6Char" w:customStyle="1">
    <w:name w:val="Heading 6 Char"/>
    <w:basedOn w:val="DefaultParagraphFont"/>
    <w:link w:val="Heading6"/>
    <w:uiPriority w:val="9"/>
    <w:semiHidden/>
    <w:rsid w:val="001715BD"/>
    <w:rPr>
      <w:caps/>
      <w:color w:val="2F5496" w:themeColor="accent1" w:themeShade="BF"/>
      <w:spacing w:val="10"/>
    </w:rPr>
  </w:style>
  <w:style w:type="character" w:styleId="Heading7Char" w:customStyle="1">
    <w:name w:val="Heading 7 Char"/>
    <w:basedOn w:val="DefaultParagraphFont"/>
    <w:link w:val="Heading7"/>
    <w:uiPriority w:val="9"/>
    <w:semiHidden/>
    <w:rsid w:val="001715BD"/>
    <w:rPr>
      <w:caps/>
      <w:color w:val="2F5496" w:themeColor="accent1" w:themeShade="BF"/>
      <w:spacing w:val="10"/>
    </w:rPr>
  </w:style>
  <w:style w:type="character" w:styleId="Heading8Char" w:customStyle="1">
    <w:name w:val="Heading 8 Char"/>
    <w:basedOn w:val="DefaultParagraphFont"/>
    <w:link w:val="Heading8"/>
    <w:uiPriority w:val="9"/>
    <w:semiHidden/>
    <w:rsid w:val="001715BD"/>
    <w:rPr>
      <w:caps/>
      <w:spacing w:val="10"/>
      <w:sz w:val="18"/>
      <w:szCs w:val="18"/>
    </w:rPr>
  </w:style>
  <w:style w:type="character" w:styleId="Heading9Char" w:customStyle="1">
    <w:name w:val="Heading 9 Char"/>
    <w:basedOn w:val="DefaultParagraphFont"/>
    <w:link w:val="Heading9"/>
    <w:uiPriority w:val="9"/>
    <w:semiHidden/>
    <w:rsid w:val="001715BD"/>
    <w:rPr>
      <w:i/>
      <w:iCs/>
      <w:caps/>
      <w:spacing w:val="10"/>
      <w:sz w:val="18"/>
      <w:szCs w:val="18"/>
    </w:rPr>
  </w:style>
  <w:style w:type="paragraph" w:styleId="Caption">
    <w:name w:val="caption"/>
    <w:basedOn w:val="Normal"/>
    <w:next w:val="Normal"/>
    <w:uiPriority w:val="35"/>
    <w:unhideWhenUsed/>
    <w:qFormat/>
    <w:rsid w:val="001715BD"/>
    <w:rPr>
      <w:b/>
      <w:bCs/>
      <w:color w:val="2F5496" w:themeColor="accent1" w:themeShade="BF"/>
      <w:sz w:val="16"/>
      <w:szCs w:val="16"/>
    </w:rPr>
  </w:style>
  <w:style w:type="paragraph" w:styleId="Title">
    <w:name w:val="Title"/>
    <w:basedOn w:val="Normal"/>
    <w:next w:val="Normal"/>
    <w:link w:val="TitleChar"/>
    <w:uiPriority w:val="10"/>
    <w:qFormat/>
    <w:rsid w:val="001715BD"/>
    <w:rPr>
      <w:rFonts w:asciiTheme="majorHAnsi" w:hAnsiTheme="majorHAnsi" w:eastAsiaTheme="majorEastAsia" w:cstheme="majorBidi"/>
      <w:caps/>
      <w:color w:val="4472C4" w:themeColor="accent1"/>
      <w:spacing w:val="10"/>
      <w:sz w:val="52"/>
      <w:szCs w:val="52"/>
    </w:rPr>
  </w:style>
  <w:style w:type="character" w:styleId="TitleChar" w:customStyle="1">
    <w:name w:val="Title Char"/>
    <w:basedOn w:val="DefaultParagraphFont"/>
    <w:link w:val="Title"/>
    <w:uiPriority w:val="10"/>
    <w:rsid w:val="001715BD"/>
    <w:rPr>
      <w:rFonts w:asciiTheme="majorHAnsi" w:hAnsiTheme="majorHAnsi" w:eastAsiaTheme="majorEastAsia" w:cstheme="majorBidi"/>
      <w:caps/>
      <w:color w:val="4472C4" w:themeColor="accent1"/>
      <w:spacing w:val="10"/>
      <w:sz w:val="52"/>
      <w:szCs w:val="52"/>
    </w:rPr>
  </w:style>
  <w:style w:type="paragraph" w:styleId="Subtitle">
    <w:name w:val="Subtitle"/>
    <w:basedOn w:val="Normal"/>
    <w:next w:val="Normal"/>
    <w:link w:val="SubtitleChar"/>
    <w:uiPriority w:val="11"/>
    <w:qFormat/>
    <w:rsid w:val="001715BD"/>
    <w:pPr>
      <w:spacing w:after="500"/>
    </w:pPr>
    <w:rPr>
      <w:caps/>
      <w:color w:val="595959" w:themeColor="text1" w:themeTint="A6"/>
      <w:spacing w:val="10"/>
      <w:sz w:val="21"/>
      <w:szCs w:val="21"/>
    </w:rPr>
  </w:style>
  <w:style w:type="character" w:styleId="SubtitleChar" w:customStyle="1">
    <w:name w:val="Subtitle Char"/>
    <w:basedOn w:val="DefaultParagraphFont"/>
    <w:link w:val="Subtitle"/>
    <w:uiPriority w:val="11"/>
    <w:rsid w:val="001715BD"/>
    <w:rPr>
      <w:caps/>
      <w:color w:val="595959" w:themeColor="text1" w:themeTint="A6"/>
      <w:spacing w:val="10"/>
      <w:sz w:val="21"/>
      <w:szCs w:val="21"/>
    </w:rPr>
  </w:style>
  <w:style w:type="character" w:styleId="Strong">
    <w:name w:val="Strong"/>
    <w:uiPriority w:val="22"/>
    <w:qFormat/>
    <w:rsid w:val="001715BD"/>
    <w:rPr>
      <w:b/>
      <w:bCs/>
    </w:rPr>
  </w:style>
  <w:style w:type="character" w:styleId="Emphasis">
    <w:name w:val="Emphasis"/>
    <w:uiPriority w:val="20"/>
    <w:qFormat/>
    <w:rsid w:val="001715BD"/>
    <w:rPr>
      <w:caps/>
      <w:color w:val="1F3763" w:themeColor="accent1" w:themeShade="7F"/>
      <w:spacing w:val="5"/>
    </w:rPr>
  </w:style>
  <w:style w:type="paragraph" w:styleId="NoSpacing">
    <w:name w:val="No Spacing"/>
    <w:qFormat/>
    <w:rsid w:val="001715BD"/>
    <w:pPr>
      <w:spacing w:after="0" w:line="240" w:lineRule="auto"/>
    </w:pPr>
  </w:style>
  <w:style w:type="paragraph" w:styleId="Quote">
    <w:name w:val="Quote"/>
    <w:basedOn w:val="Normal"/>
    <w:next w:val="Normal"/>
    <w:link w:val="QuoteChar"/>
    <w:uiPriority w:val="29"/>
    <w:qFormat/>
    <w:rsid w:val="001715BD"/>
    <w:rPr>
      <w:i/>
      <w:iCs/>
      <w:sz w:val="24"/>
    </w:rPr>
  </w:style>
  <w:style w:type="character" w:styleId="QuoteChar" w:customStyle="1">
    <w:name w:val="Quote Char"/>
    <w:basedOn w:val="DefaultParagraphFont"/>
    <w:link w:val="Quote"/>
    <w:uiPriority w:val="29"/>
    <w:rsid w:val="001715BD"/>
    <w:rPr>
      <w:i/>
      <w:iCs/>
      <w:sz w:val="24"/>
      <w:szCs w:val="24"/>
    </w:rPr>
  </w:style>
  <w:style w:type="paragraph" w:styleId="IntenseQuote">
    <w:name w:val="Intense Quote"/>
    <w:basedOn w:val="Normal"/>
    <w:next w:val="Normal"/>
    <w:link w:val="IntenseQuoteChar"/>
    <w:uiPriority w:val="30"/>
    <w:qFormat/>
    <w:rsid w:val="001715BD"/>
    <w:pPr>
      <w:spacing w:before="240" w:after="240"/>
      <w:ind w:left="1080" w:right="1080"/>
      <w:jc w:val="center"/>
    </w:pPr>
    <w:rPr>
      <w:color w:val="4472C4" w:themeColor="accent1"/>
      <w:sz w:val="24"/>
    </w:rPr>
  </w:style>
  <w:style w:type="character" w:styleId="IntenseQuoteChar" w:customStyle="1">
    <w:name w:val="Intense Quote Char"/>
    <w:basedOn w:val="DefaultParagraphFont"/>
    <w:link w:val="IntenseQuote"/>
    <w:uiPriority w:val="30"/>
    <w:rsid w:val="001715BD"/>
    <w:rPr>
      <w:color w:val="4472C4" w:themeColor="accent1"/>
      <w:sz w:val="24"/>
      <w:szCs w:val="24"/>
    </w:rPr>
  </w:style>
  <w:style w:type="character" w:styleId="SubtleEmphasis">
    <w:name w:val="Subtle Emphasis"/>
    <w:uiPriority w:val="19"/>
    <w:qFormat/>
    <w:rsid w:val="001715BD"/>
    <w:rPr>
      <w:i/>
      <w:iCs/>
      <w:color w:val="1F3763" w:themeColor="accent1" w:themeShade="7F"/>
    </w:rPr>
  </w:style>
  <w:style w:type="character" w:styleId="IntenseEmphasis">
    <w:name w:val="Intense Emphasis"/>
    <w:uiPriority w:val="21"/>
    <w:qFormat/>
    <w:rsid w:val="001715BD"/>
    <w:rPr>
      <w:b/>
      <w:bCs/>
      <w:caps/>
      <w:color w:val="1F3763" w:themeColor="accent1" w:themeShade="7F"/>
      <w:spacing w:val="10"/>
    </w:rPr>
  </w:style>
  <w:style w:type="character" w:styleId="SubtleReference">
    <w:name w:val="Subtle Reference"/>
    <w:uiPriority w:val="31"/>
    <w:qFormat/>
    <w:rsid w:val="001715BD"/>
    <w:rPr>
      <w:b/>
      <w:bCs/>
      <w:color w:val="4472C4" w:themeColor="accent1"/>
    </w:rPr>
  </w:style>
  <w:style w:type="character" w:styleId="IntenseReference">
    <w:name w:val="Intense Reference"/>
    <w:uiPriority w:val="32"/>
    <w:qFormat/>
    <w:rsid w:val="001715BD"/>
    <w:rPr>
      <w:b/>
      <w:bCs/>
      <w:i/>
      <w:iCs/>
      <w:caps/>
      <w:color w:val="4472C4" w:themeColor="accent1"/>
    </w:rPr>
  </w:style>
  <w:style w:type="character" w:styleId="BookTitle">
    <w:name w:val="Book Title"/>
    <w:uiPriority w:val="33"/>
    <w:qFormat/>
    <w:rsid w:val="001715BD"/>
    <w:rPr>
      <w:b/>
      <w:bCs/>
      <w:i/>
      <w:iCs/>
      <w:spacing w:val="0"/>
    </w:rPr>
  </w:style>
  <w:style w:type="paragraph" w:styleId="TOCHeading">
    <w:name w:val="TOC Heading"/>
    <w:basedOn w:val="Heading1"/>
    <w:next w:val="Normal"/>
    <w:uiPriority w:val="39"/>
    <w:semiHidden/>
    <w:unhideWhenUsed/>
    <w:qFormat/>
    <w:rsid w:val="001715BD"/>
    <w:pPr>
      <w:outlineLvl w:val="9"/>
    </w:pPr>
  </w:style>
  <w:style w:type="paragraph" w:styleId="ListParagraph">
    <w:name w:val="List Paragraph"/>
    <w:basedOn w:val="Normal"/>
    <w:uiPriority w:val="34"/>
    <w:qFormat/>
    <w:rsid w:val="00AA5F3A"/>
    <w:pPr>
      <w:ind w:left="720"/>
      <w:contextualSpacing/>
    </w:pPr>
  </w:style>
  <w:style w:type="character" w:styleId="Hyperlink">
    <w:name w:val="Hyperlink"/>
    <w:basedOn w:val="DefaultParagraphFont"/>
    <w:uiPriority w:val="99"/>
    <w:unhideWhenUsed/>
    <w:rsid w:val="00FF18C5"/>
    <w:rPr>
      <w:color w:val="0563C1" w:themeColor="hyperlink"/>
      <w:u w:val="single"/>
    </w:rPr>
  </w:style>
  <w:style w:type="character" w:styleId="UnresolvedMention1" w:customStyle="1">
    <w:name w:val="Unresolved Mention1"/>
    <w:basedOn w:val="DefaultParagraphFont"/>
    <w:uiPriority w:val="99"/>
    <w:semiHidden/>
    <w:unhideWhenUsed/>
    <w:rsid w:val="00FF18C5"/>
    <w:rPr>
      <w:color w:val="605E5C"/>
      <w:shd w:val="clear" w:color="auto" w:fill="E1DFDD"/>
    </w:rPr>
  </w:style>
  <w:style w:type="paragraph" w:styleId="Header">
    <w:name w:val="header"/>
    <w:basedOn w:val="Normal"/>
    <w:link w:val="HeaderChar"/>
    <w:uiPriority w:val="99"/>
    <w:unhideWhenUsed/>
    <w:rsid w:val="003440C7"/>
    <w:pPr>
      <w:tabs>
        <w:tab w:val="center" w:pos="4513"/>
        <w:tab w:val="right" w:pos="9026"/>
      </w:tabs>
    </w:pPr>
  </w:style>
  <w:style w:type="character" w:styleId="HeaderChar" w:customStyle="1">
    <w:name w:val="Header Char"/>
    <w:basedOn w:val="DefaultParagraphFont"/>
    <w:link w:val="Header"/>
    <w:uiPriority w:val="99"/>
    <w:rsid w:val="003440C7"/>
    <w:rPr>
      <w:rFonts w:ascii="Calibri" w:hAnsi="Calibri" w:eastAsiaTheme="minorEastAsia"/>
      <w:sz w:val="22"/>
      <w:szCs w:val="24"/>
      <w:lang w:val="en-US"/>
    </w:rPr>
  </w:style>
  <w:style w:type="paragraph" w:styleId="Footer">
    <w:name w:val="footer"/>
    <w:basedOn w:val="Normal"/>
    <w:link w:val="FooterChar"/>
    <w:uiPriority w:val="99"/>
    <w:unhideWhenUsed/>
    <w:rsid w:val="003440C7"/>
    <w:pPr>
      <w:tabs>
        <w:tab w:val="center" w:pos="4513"/>
        <w:tab w:val="right" w:pos="9026"/>
      </w:tabs>
    </w:pPr>
  </w:style>
  <w:style w:type="character" w:styleId="FooterChar" w:customStyle="1">
    <w:name w:val="Footer Char"/>
    <w:basedOn w:val="DefaultParagraphFont"/>
    <w:link w:val="Footer"/>
    <w:uiPriority w:val="99"/>
    <w:rsid w:val="003440C7"/>
    <w:rPr>
      <w:rFonts w:ascii="Calibri" w:hAnsi="Calibri" w:eastAsiaTheme="minorEastAsia"/>
      <w:sz w:val="22"/>
      <w:szCs w:val="24"/>
      <w:lang w:val="en-US"/>
    </w:rPr>
  </w:style>
  <w:style w:type="paragraph" w:styleId="FootnoteText">
    <w:name w:val="footnote text"/>
    <w:basedOn w:val="Normal"/>
    <w:link w:val="FootnoteTextChar"/>
    <w:uiPriority w:val="99"/>
    <w:unhideWhenUsed/>
    <w:rsid w:val="00203FA7"/>
    <w:pPr>
      <w:jc w:val="both"/>
    </w:pPr>
    <w:rPr>
      <w:rFonts w:asciiTheme="minorHAnsi" w:hAnsiTheme="minorHAnsi" w:eastAsiaTheme="minorHAnsi"/>
      <w:color w:val="595959" w:themeColor="text1" w:themeTint="A6"/>
      <w:szCs w:val="20"/>
      <w:lang w:val="en-US"/>
    </w:rPr>
  </w:style>
  <w:style w:type="character" w:styleId="FootnoteTextChar" w:customStyle="1">
    <w:name w:val="Footnote Text Char"/>
    <w:basedOn w:val="DefaultParagraphFont"/>
    <w:link w:val="FootnoteText"/>
    <w:uiPriority w:val="99"/>
    <w:rsid w:val="00203FA7"/>
    <w:rPr>
      <w:color w:val="595959" w:themeColor="text1" w:themeTint="A6"/>
      <w:sz w:val="22"/>
      <w:lang w:val="en-US"/>
    </w:rPr>
  </w:style>
  <w:style w:type="character" w:styleId="FootnoteReference">
    <w:name w:val="footnote reference"/>
    <w:basedOn w:val="DefaultParagraphFont"/>
    <w:uiPriority w:val="99"/>
    <w:semiHidden/>
    <w:unhideWhenUsed/>
    <w:rsid w:val="00203FA7"/>
    <w:rPr>
      <w:vertAlign w:val="superscript"/>
    </w:rPr>
  </w:style>
  <w:style w:type="character" w:styleId="CommentReference">
    <w:name w:val="annotation reference"/>
    <w:basedOn w:val="DefaultParagraphFont"/>
    <w:uiPriority w:val="99"/>
    <w:semiHidden/>
    <w:unhideWhenUsed/>
    <w:rsid w:val="003B6960"/>
    <w:rPr>
      <w:sz w:val="16"/>
      <w:szCs w:val="16"/>
    </w:rPr>
  </w:style>
  <w:style w:type="paragraph" w:styleId="CommentText">
    <w:name w:val="annotation text"/>
    <w:basedOn w:val="Normal"/>
    <w:link w:val="CommentTextChar"/>
    <w:uiPriority w:val="99"/>
    <w:semiHidden/>
    <w:unhideWhenUsed/>
    <w:rsid w:val="003B6960"/>
    <w:rPr>
      <w:sz w:val="20"/>
      <w:szCs w:val="20"/>
    </w:rPr>
  </w:style>
  <w:style w:type="character" w:styleId="CommentTextChar" w:customStyle="1">
    <w:name w:val="Comment Text Char"/>
    <w:basedOn w:val="DefaultParagraphFont"/>
    <w:link w:val="CommentText"/>
    <w:uiPriority w:val="99"/>
    <w:semiHidden/>
    <w:rsid w:val="003B6960"/>
    <w:rPr>
      <w:rFonts w:ascii="Calibri" w:hAnsi="Calibri" w:eastAsiaTheme="minorEastAsia"/>
      <w:lang w:val="en-GB"/>
    </w:rPr>
  </w:style>
  <w:style w:type="paragraph" w:styleId="CommentSubject">
    <w:name w:val="annotation subject"/>
    <w:basedOn w:val="CommentText"/>
    <w:next w:val="CommentText"/>
    <w:link w:val="CommentSubjectChar"/>
    <w:uiPriority w:val="99"/>
    <w:semiHidden/>
    <w:unhideWhenUsed/>
    <w:rsid w:val="003B6960"/>
    <w:rPr>
      <w:b/>
      <w:bCs/>
    </w:rPr>
  </w:style>
  <w:style w:type="character" w:styleId="CommentSubjectChar" w:customStyle="1">
    <w:name w:val="Comment Subject Char"/>
    <w:basedOn w:val="CommentTextChar"/>
    <w:link w:val="CommentSubject"/>
    <w:uiPriority w:val="99"/>
    <w:semiHidden/>
    <w:rsid w:val="003B6960"/>
    <w:rPr>
      <w:rFonts w:ascii="Calibri" w:hAnsi="Calibri" w:eastAsiaTheme="minorEastAsia"/>
      <w:b/>
      <w:bCs/>
      <w:lang w:val="en-GB"/>
    </w:rPr>
  </w:style>
  <w:style w:type="paragraph" w:styleId="BalloonText">
    <w:name w:val="Balloon Text"/>
    <w:basedOn w:val="Normal"/>
    <w:link w:val="BalloonTextChar"/>
    <w:uiPriority w:val="99"/>
    <w:semiHidden/>
    <w:unhideWhenUsed/>
    <w:rsid w:val="003B696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B6960"/>
    <w:rPr>
      <w:rFonts w:ascii="Segoe UI" w:hAnsi="Segoe UI" w:cs="Segoe UI" w:eastAsiaTheme="minorEastAsi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11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settings" Target="settings.xml" Id="rId4" /><Relationship Type="http://schemas.microsoft.com/office/2011/relationships/commentsExtended" Target="commentsExtended.xml" Id="rId9" /><Relationship Type="http://schemas.microsoft.com/office/2011/relationships/people" Target="people.xml" Id="rId14" /></Relationships>
</file>

<file path=word/_rels/footnotes.xml.rels>&#65279;<?xml version="1.0" encoding="utf-8"?><Relationships xmlns="http://schemas.openxmlformats.org/package/2006/relationships"><Relationship Type="http://schemas.openxmlformats.org/officeDocument/2006/relationships/hyperlink" Target="https://www.rd-alliance.org/about-rda/governance/rda-funders-forum" TargetMode="External" Id="R75e5fae42a244e7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77C5BC2D7CCF43BCB85E1AFEDB1360" ma:contentTypeVersion="4" ma:contentTypeDescription="Create a new document." ma:contentTypeScope="" ma:versionID="cb50dad96aebe14fd5e1ec5636a2f48c">
  <xsd:schema xmlns:xsd="http://www.w3.org/2001/XMLSchema" xmlns:xs="http://www.w3.org/2001/XMLSchema" xmlns:p="http://schemas.microsoft.com/office/2006/metadata/properties" xmlns:ns2="2ba9f698-3ec6-4203-a021-485a63816357" xmlns:ns3="5248f171-1ac0-4081-8c5b-bcb0ef8b7891" targetNamespace="http://schemas.microsoft.com/office/2006/metadata/properties" ma:root="true" ma:fieldsID="7fc6fc7f2bda6fdfe6b323529690cedf" ns2:_="" ns3:_="">
    <xsd:import namespace="2ba9f698-3ec6-4203-a021-485a63816357"/>
    <xsd:import namespace="5248f171-1ac0-4081-8c5b-bcb0ef8b78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9f698-3ec6-4203-a021-485a63816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48f171-1ac0-4081-8c5b-bcb0ef8b78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34D7A-C8E9-4D74-98B1-E298A8C75F19}">
  <ds:schemaRefs>
    <ds:schemaRef ds:uri="http://schemas.openxmlformats.org/officeDocument/2006/bibliography"/>
  </ds:schemaRefs>
</ds:datastoreItem>
</file>

<file path=customXml/itemProps2.xml><?xml version="1.0" encoding="utf-8"?>
<ds:datastoreItem xmlns:ds="http://schemas.openxmlformats.org/officeDocument/2006/customXml" ds:itemID="{99CE798B-FE75-4988-BA5B-FEA3724D97BB}"/>
</file>

<file path=customXml/itemProps3.xml><?xml version="1.0" encoding="utf-8"?>
<ds:datastoreItem xmlns:ds="http://schemas.openxmlformats.org/officeDocument/2006/customXml" ds:itemID="{4F868C0E-0405-4AEB-B2D5-F1BAA97FD120}"/>
</file>

<file path=customXml/itemProps4.xml><?xml version="1.0" encoding="utf-8"?>
<ds:datastoreItem xmlns:ds="http://schemas.openxmlformats.org/officeDocument/2006/customXml" ds:itemID="{0BF9689B-F6E1-4440-AB04-54D810C48AA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Hilary Hanahoe</dc:creator>
  <keywords/>
  <dc:description/>
  <lastModifiedBy>Hilary Hanahoe</lastModifiedBy>
  <revision>12</revision>
  <dcterms:created xsi:type="dcterms:W3CDTF">2019-02-27T18:16:00.0000000Z</dcterms:created>
  <dcterms:modified xsi:type="dcterms:W3CDTF">2019-07-09T16:56:17.0403376Z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0x010100FA77C5BC2D7CCF43BCB85E1AFEDB1360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